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C433F" w14:textId="77777777" w:rsidR="005E5D70" w:rsidRPr="00244A62" w:rsidRDefault="005E5D70" w:rsidP="00AA7871">
      <w:pPr>
        <w:pStyle w:val="esknorma"/>
      </w:pPr>
      <w:r w:rsidRPr="00244A62">
        <w:t>TECHNICKÁ NORMALIZAČNÍ INFORMACE</w:t>
      </w:r>
      <w:r w:rsidRPr="00244A62">
        <w:rPr>
          <w:noProof/>
        </w:rPr>
        <w:t xml:space="preserve"> </w:t>
      </w:r>
    </w:p>
    <w:p w14:paraId="78BC9C07" w14:textId="77777777" w:rsidR="005E5D70" w:rsidRPr="00244A62" w:rsidRDefault="00C157AE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B463DC">
        <w:rPr>
          <w:sz w:val="16"/>
        </w:rPr>
        <w:t xml:space="preserve"> 13.030.10</w:t>
      </w:r>
      <w:r w:rsidR="005E5D70" w:rsidRPr="00244A62">
        <w:tab/>
      </w:r>
      <w:r w:rsidR="005E5D70" w:rsidRPr="00244A62">
        <w:tab/>
      </w:r>
      <w:r w:rsidR="005E5D70" w:rsidRPr="00244A62">
        <w:rPr>
          <w:b/>
        </w:rPr>
        <w:t xml:space="preserve">Měsíc </w:t>
      </w:r>
      <w:r w:rsidR="00B463DC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5E5D70" w:rsidRPr="00244A62" w14:paraId="0075F13D" w14:textId="77777777" w:rsidTr="00481B79">
        <w:trPr>
          <w:cantSplit/>
          <w:trHeight w:val="1701"/>
        </w:trPr>
        <w:tc>
          <w:tcPr>
            <w:tcW w:w="6804" w:type="dxa"/>
          </w:tcPr>
          <w:p w14:paraId="76BAB811" w14:textId="77777777" w:rsidR="005E5D70" w:rsidRPr="00244A62" w:rsidRDefault="00B463DC">
            <w:pPr>
              <w:pStyle w:val="1StrNN-1-23"/>
            </w:pPr>
            <w:r>
              <w:t>Charakterizace odpadů – Ověření na místě</w:t>
            </w:r>
          </w:p>
        </w:tc>
        <w:tc>
          <w:tcPr>
            <w:tcW w:w="3119" w:type="dxa"/>
          </w:tcPr>
          <w:p w14:paraId="74346A5F" w14:textId="77777777" w:rsidR="00B463DC" w:rsidRDefault="00B463DC" w:rsidP="00B463DC">
            <w:pPr>
              <w:pStyle w:val="1StrCN"/>
              <w:rPr>
                <w:b w:val="0"/>
                <w:sz w:val="28"/>
              </w:rPr>
            </w:pPr>
            <w:r>
              <w:t>TNI</w:t>
            </w:r>
            <w:r>
              <w:br/>
              <w:t>CEN/TR 16130</w:t>
            </w:r>
            <w:r>
              <w:br/>
            </w:r>
          </w:p>
          <w:p w14:paraId="19E1A4A4" w14:textId="77777777" w:rsidR="005E5D70" w:rsidRPr="00244A62" w:rsidRDefault="00B463DC" w:rsidP="00B463DC">
            <w:pPr>
              <w:pStyle w:val="1StrTrZn"/>
            </w:pPr>
            <w:r>
              <w:t>83 8051</w:t>
            </w:r>
          </w:p>
        </w:tc>
      </w:tr>
    </w:tbl>
    <w:p w14:paraId="47B4537A" w14:textId="77777777" w:rsidR="005E5D70" w:rsidRPr="00244A62" w:rsidRDefault="005E5D70">
      <w:pPr>
        <w:pStyle w:val="Shodnost"/>
      </w:pPr>
    </w:p>
    <w:p w14:paraId="6BF35080" w14:textId="77777777" w:rsidR="00B463DC" w:rsidRPr="00146CF9" w:rsidRDefault="00B463DC" w:rsidP="00B463DC">
      <w:pPr>
        <w:pStyle w:val="Cizojazynnzev"/>
      </w:pPr>
      <w:r>
        <w:t>Characterization of waste – On-site verification</w:t>
      </w:r>
    </w:p>
    <w:p w14:paraId="70643A5B" w14:textId="77777777" w:rsidR="00B463DC" w:rsidRPr="00AD16E6" w:rsidRDefault="00B463DC" w:rsidP="00B463DC">
      <w:pPr>
        <w:pStyle w:val="Cizojazynnzev"/>
      </w:pPr>
      <w:r>
        <w:t>Caractérisation des déchets – Vérification in situ</w:t>
      </w:r>
    </w:p>
    <w:p w14:paraId="501F98A3" w14:textId="77777777" w:rsidR="00B463DC" w:rsidRPr="00AD16E6" w:rsidRDefault="00B463DC" w:rsidP="00B463DC">
      <w:pPr>
        <w:pStyle w:val="Cizojazynnzev"/>
        <w:spacing w:after="840"/>
      </w:pPr>
      <w:r>
        <w:t>Charakterisierung von Abf</w:t>
      </w:r>
      <w:r>
        <w:rPr>
          <w:rFonts w:cs="Arial"/>
        </w:rPr>
        <w:t>ä</w:t>
      </w:r>
      <w:r>
        <w:t>llen – Vor-Ort-Pr</w:t>
      </w:r>
      <w:r>
        <w:rPr>
          <w:rFonts w:cs="Arial"/>
        </w:rPr>
        <w:t>ü</w:t>
      </w:r>
      <w:r>
        <w:t>fung</w:t>
      </w:r>
    </w:p>
    <w:p w14:paraId="672F8E7D" w14:textId="77777777" w:rsidR="005E5D70" w:rsidRPr="00244A62" w:rsidRDefault="00B463DC" w:rsidP="00B463DC">
      <w:pPr>
        <w:pStyle w:val="Textnormy"/>
      </w:pPr>
      <w:r>
        <w:t xml:space="preserve">Tato technická normalizační informace přejímá dokument informativního charakteru, technickou zprávu </w:t>
      </w:r>
      <w:r>
        <w:br/>
        <w:t xml:space="preserve">CEN/TR 16130:2011, vypracovaný v souladu s vnitřními předpisy CEN/CENELEC, část 2. Překlad byl zajištěn </w:t>
      </w:r>
      <w:r w:rsidRPr="00F26445">
        <w:t>Českou agenturou pro standardizaci</w:t>
      </w:r>
      <w:r w:rsidR="005E6642" w:rsidRPr="00244A6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AB81287" wp14:editId="32ABBC08">
                <wp:simplePos x="0" y="0"/>
                <wp:positionH relativeFrom="page">
                  <wp:posOffset>648335</wp:posOffset>
                </wp:positionH>
                <wp:positionV relativeFrom="page">
                  <wp:posOffset>9685020</wp:posOffset>
                </wp:positionV>
                <wp:extent cx="6299835" cy="635"/>
                <wp:effectExtent l="0" t="0" r="0" b="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51EA3" id="Line 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62.6pt" to="547.1pt,7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FGE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>
        <w:t>.</w:t>
      </w:r>
    </w:p>
    <w:p w14:paraId="267A331E" w14:textId="77777777" w:rsidR="005E5D70" w:rsidRPr="00244A62" w:rsidRDefault="005E5D70">
      <w:pPr>
        <w:pStyle w:val="Textnormy"/>
        <w:tabs>
          <w:tab w:val="right" w:pos="9923"/>
        </w:tabs>
      </w:pPr>
    </w:p>
    <w:p w14:paraId="3907DA58" w14:textId="77777777" w:rsidR="005E5D70" w:rsidRPr="00244A62" w:rsidRDefault="005E5D70">
      <w:pPr>
        <w:pStyle w:val="Textnormy"/>
        <w:tabs>
          <w:tab w:val="right" w:pos="9923"/>
        </w:tabs>
        <w:sectPr w:rsidR="005E5D70" w:rsidRPr="00244A6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D5030A4" w14:textId="77777777" w:rsidR="00B463DC" w:rsidRDefault="00B463DC" w:rsidP="00B463DC">
      <w:pPr>
        <w:pStyle w:val="Nadpiskapitoly"/>
        <w:spacing w:before="0"/>
      </w:pPr>
      <w:r>
        <w:lastRenderedPageBreak/>
        <w:t>Národní předmluva</w:t>
      </w:r>
    </w:p>
    <w:p w14:paraId="0866F925" w14:textId="77777777" w:rsidR="00B463DC" w:rsidRDefault="00B463DC" w:rsidP="00B463DC">
      <w:pPr>
        <w:pStyle w:val="Nadpislnku"/>
        <w:spacing w:before="0"/>
      </w:pPr>
      <w:r>
        <w:t>Upozornění na používání této TNI</w:t>
      </w:r>
    </w:p>
    <w:p w14:paraId="7170B3C4" w14:textId="77777777" w:rsidR="00EE1391" w:rsidRPr="00474577" w:rsidRDefault="00EE1391" w:rsidP="00EE1391">
      <w:pPr>
        <w:pStyle w:val="Textnormy"/>
      </w:pPr>
      <w:r w:rsidRPr="00474577">
        <w:t>Technická zpráva (TR) je dokument informativního charakteru zpřístupněný CEN/CENELEC</w:t>
      </w:r>
      <w:r>
        <w:t xml:space="preserve"> nejméně v jednom z oficiálních jazyků</w:t>
      </w:r>
      <w:r w:rsidRPr="00474577">
        <w:t>, vypracovaný technickými orgány a schválený prostou většinou hlasů národních členů CEN/CENELEC. Technická zpráva poskytuje informace o </w:t>
      </w:r>
      <w:r>
        <w:t>technickém obsahu</w:t>
      </w:r>
      <w:r w:rsidRPr="00474577">
        <w:t xml:space="preserve"> normalizačních prací.</w:t>
      </w:r>
    </w:p>
    <w:p w14:paraId="0BAD504E" w14:textId="77777777" w:rsidR="00B463DC" w:rsidRDefault="00EE1391" w:rsidP="00EE1391">
      <w:pPr>
        <w:pStyle w:val="Textnormy"/>
      </w:pPr>
      <w:r w:rsidRPr="00474577">
        <w:t xml:space="preserve">Technická zpráva se vydává v případech, kdy se považuje za naléhavé </w:t>
      </w:r>
      <w:r>
        <w:t xml:space="preserve">nebo vhodné </w:t>
      </w:r>
      <w:r w:rsidRPr="00474577">
        <w:t xml:space="preserve">poskytnout informace </w:t>
      </w:r>
      <w:r>
        <w:br/>
      </w:r>
      <w:r w:rsidRPr="00474577">
        <w:t>národním členům CEN/CENELEC, Evropské komisi, sekretariátu ESVO</w:t>
      </w:r>
      <w:r>
        <w:t>,</w:t>
      </w:r>
      <w:r w:rsidRPr="00474577">
        <w:t xml:space="preserve"> </w:t>
      </w:r>
      <w:r>
        <w:t>evropským</w:t>
      </w:r>
      <w:r w:rsidRPr="00474577">
        <w:t xml:space="preserve"> agenturám nebo externím orgánům na základě dat jiného druhu (získaných např. průzkumem) než ta, která se obvykle publikují jako EN.</w:t>
      </w:r>
    </w:p>
    <w:p w14:paraId="12EE7B9B" w14:textId="77777777" w:rsidR="00B463DC" w:rsidRPr="00066ADA" w:rsidRDefault="00B463DC" w:rsidP="00B463DC">
      <w:pPr>
        <w:pStyle w:val="Textnormy"/>
      </w:pPr>
      <w:r w:rsidRPr="00066ADA">
        <w:t>K technické zprávě se nevydávají změny, ale v</w:t>
      </w:r>
      <w:r>
        <w:t> </w:t>
      </w:r>
      <w:r w:rsidRPr="00066ADA">
        <w:t>případě nutnosti se nahrazuje novým vydáním. Možné jsou však opravy vydávané Řídicím centrem CEN</w:t>
      </w:r>
      <w:r>
        <w:t>-</w:t>
      </w:r>
      <w:r w:rsidRPr="00066ADA">
        <w:t>CENELEC.</w:t>
      </w:r>
    </w:p>
    <w:p w14:paraId="6208B6C8" w14:textId="77777777" w:rsidR="00B463DC" w:rsidRPr="00066ADA" w:rsidRDefault="00B463DC" w:rsidP="00B463DC">
      <w:pPr>
        <w:pStyle w:val="Textnormy"/>
      </w:pPr>
      <w:r w:rsidRPr="00066ADA">
        <w:t xml:space="preserve">Národní normalizační </w:t>
      </w:r>
      <w:r>
        <w:t>orgán</w:t>
      </w:r>
      <w:r w:rsidRPr="00066ADA">
        <w:t xml:space="preserve"> nemá povinnost technickou zprávu oznamovat na národní úrovni.</w:t>
      </w:r>
    </w:p>
    <w:p w14:paraId="03590FD2" w14:textId="77777777" w:rsidR="00B463DC" w:rsidRDefault="00B463DC" w:rsidP="00B463DC">
      <w:pPr>
        <w:pStyle w:val="Nadpislnku"/>
      </w:pPr>
      <w:r>
        <w:t>Informace o citovaných dokumentech</w:t>
      </w:r>
    </w:p>
    <w:p w14:paraId="0AC093C1" w14:textId="77777777" w:rsidR="00B463DC" w:rsidRPr="00AA241C" w:rsidRDefault="00B463DC" w:rsidP="00B463DC">
      <w:pPr>
        <w:pStyle w:val="Textnormy"/>
      </w:pPr>
      <w:r w:rsidRPr="00AA241C">
        <w:t>EN</w:t>
      </w:r>
      <w:r>
        <w:t> </w:t>
      </w:r>
      <w:r w:rsidRPr="00AA241C">
        <w:t>14899</w:t>
      </w:r>
      <w:r w:rsidRPr="00AA241C">
        <w:t> </w:t>
      </w:r>
      <w:r w:rsidRPr="00AA241C">
        <w:t>zavedena v</w:t>
      </w:r>
      <w:r>
        <w:t> </w:t>
      </w:r>
      <w:r w:rsidRPr="00AA241C">
        <w:t>ČSN EN</w:t>
      </w:r>
      <w:r>
        <w:t> </w:t>
      </w:r>
      <w:r w:rsidRPr="00AA241C">
        <w:t>14899 (83</w:t>
      </w:r>
      <w:r>
        <w:t> </w:t>
      </w:r>
      <w:r w:rsidRPr="00AA241C">
        <w:t>8002) Charakterizace odpadů</w:t>
      </w:r>
      <w:r>
        <w:t xml:space="preserve"> – </w:t>
      </w:r>
      <w:r w:rsidRPr="00AA241C">
        <w:t>Vzorkování odpadů</w:t>
      </w:r>
      <w:r>
        <w:t xml:space="preserve"> – </w:t>
      </w:r>
      <w:r w:rsidRPr="00AA241C">
        <w:t>Zásady přípravy programu vzorkování a</w:t>
      </w:r>
      <w:r>
        <w:t> </w:t>
      </w:r>
      <w:r w:rsidRPr="00AA241C">
        <w:t xml:space="preserve">jeho použití </w:t>
      </w:r>
    </w:p>
    <w:p w14:paraId="18F109E3" w14:textId="77777777" w:rsidR="00B463DC" w:rsidRDefault="00B463DC" w:rsidP="00B463DC">
      <w:pPr>
        <w:pStyle w:val="Textnormy"/>
      </w:pPr>
      <w:r w:rsidRPr="00AA241C">
        <w:t>EN</w:t>
      </w:r>
      <w:r>
        <w:t> </w:t>
      </w:r>
      <w:r w:rsidRPr="00AA241C">
        <w:t>ISO 5667-15</w:t>
      </w:r>
      <w:r w:rsidRPr="00AA241C">
        <w:t> </w:t>
      </w:r>
      <w:r w:rsidRPr="00AA241C">
        <w:t>zavedena v</w:t>
      </w:r>
      <w:r>
        <w:t> </w:t>
      </w:r>
      <w:r w:rsidRPr="00AA241C">
        <w:t>ČSN EN</w:t>
      </w:r>
      <w:r>
        <w:t> </w:t>
      </w:r>
      <w:r w:rsidRPr="00AA241C">
        <w:t>ISO</w:t>
      </w:r>
      <w:r>
        <w:t> </w:t>
      </w:r>
      <w:r w:rsidRPr="00AA241C">
        <w:t>5667-15 (75</w:t>
      </w:r>
      <w:r>
        <w:t> </w:t>
      </w:r>
      <w:r w:rsidRPr="00AA241C">
        <w:t>7051) Jakost vod</w:t>
      </w:r>
      <w:r>
        <w:t xml:space="preserve"> – </w:t>
      </w:r>
      <w:r w:rsidRPr="00AA241C">
        <w:t>Odběr vzorků</w:t>
      </w:r>
      <w:r>
        <w:t xml:space="preserve"> – </w:t>
      </w:r>
      <w:r w:rsidRPr="00AA241C">
        <w:t>Část</w:t>
      </w:r>
      <w:r>
        <w:t> </w:t>
      </w:r>
      <w:r w:rsidRPr="00AA241C">
        <w:t xml:space="preserve">15: </w:t>
      </w:r>
      <w:r w:rsidRPr="001908A2">
        <w:t>Pokyny pro konzervaci a</w:t>
      </w:r>
      <w:r>
        <w:t> </w:t>
      </w:r>
      <w:r w:rsidRPr="001908A2">
        <w:t>manipulaci se vzorky kalu a</w:t>
      </w:r>
      <w:r>
        <w:t> </w:t>
      </w:r>
      <w:r w:rsidRPr="001908A2">
        <w:t xml:space="preserve">sedimentu </w:t>
      </w:r>
      <w:r w:rsidRPr="00AA241C">
        <w:t xml:space="preserve"> </w:t>
      </w:r>
    </w:p>
    <w:p w14:paraId="72151AD6" w14:textId="77777777" w:rsidR="00B463DC" w:rsidRDefault="00B463DC" w:rsidP="00B463DC">
      <w:pPr>
        <w:pStyle w:val="Nadpislnku"/>
      </w:pPr>
      <w:r>
        <w:t>Citované předpisy</w:t>
      </w:r>
    </w:p>
    <w:p w14:paraId="2EB3679F" w14:textId="77777777" w:rsidR="00B463DC" w:rsidRDefault="00B463DC" w:rsidP="00B463DC">
      <w:pPr>
        <w:pStyle w:val="Textnormy"/>
        <w:rPr>
          <w:rFonts w:cs="Arial"/>
          <w:color w:val="000000"/>
        </w:rPr>
      </w:pPr>
      <w:r>
        <w:rPr>
          <w:bCs/>
        </w:rPr>
        <w:t xml:space="preserve">Směrnice Rady 1999/31/ES </w:t>
      </w:r>
      <w:r w:rsidR="00AF60F4">
        <w:rPr>
          <w:bCs/>
        </w:rPr>
        <w:t xml:space="preserve">(1999/31/EC) </w:t>
      </w:r>
      <w:r w:rsidRPr="004A2C1D">
        <w:rPr>
          <w:rFonts w:cs="Arial"/>
        </w:rPr>
        <w:t xml:space="preserve">ze dne </w:t>
      </w:r>
      <w:r>
        <w:rPr>
          <w:rFonts w:cs="Arial"/>
        </w:rPr>
        <w:t>26. dubna</w:t>
      </w:r>
      <w:r>
        <w:rPr>
          <w:bCs/>
        </w:rPr>
        <w:t> 1999 o skládkách odpadů.</w:t>
      </w:r>
      <w:r w:rsidRPr="00153672">
        <w:t xml:space="preserve"> </w:t>
      </w:r>
      <w:r w:rsidRPr="004D3D3F">
        <w:t>V</w:t>
      </w:r>
      <w:r>
        <w:t> </w:t>
      </w:r>
      <w:r w:rsidRPr="004D3D3F">
        <w:t xml:space="preserve">České republice je tato směrnice zavedena </w:t>
      </w:r>
      <w:r>
        <w:t xml:space="preserve">zákonem č. 185/2001 Sb., </w:t>
      </w:r>
      <w:r w:rsidRPr="001D0F3C">
        <w:rPr>
          <w:rFonts w:cs="Arial"/>
          <w:color w:val="000000"/>
        </w:rPr>
        <w:t>ve znění pozdějších předpisů</w:t>
      </w:r>
      <w:r>
        <w:t xml:space="preserve"> a vyhláškou č. 294/2005 Sb., o podmínkách ukládání opadů na skládky a jejich využívání na povrchu terénu a o změně vyhlášky </w:t>
      </w:r>
      <w:r>
        <w:rPr>
          <w:szCs w:val="24"/>
        </w:rPr>
        <w:t>č. 381/2001 Sb., o podrobnostech nakládání s odpady,</w:t>
      </w:r>
      <w:r w:rsidRPr="00861237">
        <w:rPr>
          <w:rFonts w:cs="Arial"/>
          <w:color w:val="000000"/>
        </w:rPr>
        <w:t xml:space="preserve"> </w:t>
      </w:r>
      <w:r w:rsidRPr="001D0F3C">
        <w:rPr>
          <w:rFonts w:cs="Arial"/>
          <w:color w:val="000000"/>
        </w:rPr>
        <w:t>ve znění pozdějších předpisů</w:t>
      </w:r>
    </w:p>
    <w:p w14:paraId="339B1D8C" w14:textId="77777777" w:rsidR="00B463DC" w:rsidRPr="004A2C1D" w:rsidRDefault="00B463DC" w:rsidP="00AF60F4">
      <w:pPr>
        <w:pStyle w:val="Textnormy"/>
      </w:pPr>
      <w:r w:rsidRPr="004A2C1D">
        <w:t xml:space="preserve">Rozhodnutí Rady </w:t>
      </w:r>
      <w:r w:rsidRPr="007E56A2">
        <w:t>2003/33/ES</w:t>
      </w:r>
      <w:r>
        <w:t xml:space="preserve"> </w:t>
      </w:r>
      <w:r w:rsidR="00AF60F4">
        <w:t xml:space="preserve">(2003/33/EC) </w:t>
      </w:r>
      <w:r>
        <w:t xml:space="preserve">ze dne 19. </w:t>
      </w:r>
      <w:r w:rsidRPr="004A2C1D">
        <w:t>prosince 2002, kterým se stanoví kritéria a</w:t>
      </w:r>
      <w:r>
        <w:t> </w:t>
      </w:r>
      <w:r w:rsidRPr="004A2C1D">
        <w:t xml:space="preserve">postupy pro přijímání odpadů na </w:t>
      </w:r>
      <w:r>
        <w:t>s</w:t>
      </w:r>
      <w:r w:rsidRPr="004A2C1D">
        <w:t>kládky podle článku 16 a</w:t>
      </w:r>
      <w:r>
        <w:t> </w:t>
      </w:r>
      <w:r w:rsidRPr="004A2C1D">
        <w:t>přílohy II směrnice 1999/31/ES</w:t>
      </w:r>
    </w:p>
    <w:p w14:paraId="60C95514" w14:textId="77777777" w:rsidR="00B463DC" w:rsidRDefault="00B463DC" w:rsidP="00B463DC">
      <w:pPr>
        <w:pStyle w:val="Nadpislnku"/>
      </w:pPr>
      <w:r w:rsidRPr="001D0F3C">
        <w:t xml:space="preserve">Souvisící </w:t>
      </w:r>
      <w:r>
        <w:t xml:space="preserve">právní </w:t>
      </w:r>
      <w:r w:rsidRPr="001D0F3C">
        <w:t>předpisy</w:t>
      </w:r>
    </w:p>
    <w:p w14:paraId="26D1DC93" w14:textId="77777777" w:rsidR="00B463DC" w:rsidRDefault="00B463DC" w:rsidP="00B463DC">
      <w:pPr>
        <w:pStyle w:val="Textnormy"/>
      </w:pPr>
      <w:r>
        <w:t xml:space="preserve">Zákon č. 185/2001 Sb., o odpadech a o změně některých dalších zákonů, </w:t>
      </w:r>
      <w:r w:rsidRPr="001D0F3C">
        <w:rPr>
          <w:rFonts w:cs="Arial"/>
          <w:color w:val="000000"/>
        </w:rPr>
        <w:t>ve znění pozdějších předpisů</w:t>
      </w:r>
    </w:p>
    <w:p w14:paraId="5C07B3FD" w14:textId="77777777" w:rsidR="00B463DC" w:rsidRDefault="00B463DC" w:rsidP="00B463DC">
      <w:pPr>
        <w:pStyle w:val="Textnormy"/>
        <w:rPr>
          <w:rFonts w:cs="Arial"/>
          <w:color w:val="000000"/>
        </w:rPr>
      </w:pPr>
      <w:r>
        <w:t xml:space="preserve">Vyhláška č. 294/2005 Sb., o podmínkách ukládání opadů na skládky a jejich využívání na povrchu terénu a o změně vyhlášky </w:t>
      </w:r>
      <w:r>
        <w:rPr>
          <w:szCs w:val="24"/>
        </w:rPr>
        <w:t>č. 381/2001 Sb., o podrobnostech nakládání s odpady,</w:t>
      </w:r>
      <w:r w:rsidRPr="00861237">
        <w:rPr>
          <w:rFonts w:cs="Arial"/>
          <w:color w:val="000000"/>
        </w:rPr>
        <w:t xml:space="preserve"> </w:t>
      </w:r>
      <w:r w:rsidRPr="001D0F3C">
        <w:rPr>
          <w:rFonts w:cs="Arial"/>
          <w:color w:val="000000"/>
        </w:rPr>
        <w:t>ve znění pozdějších předpisů</w:t>
      </w:r>
    </w:p>
    <w:p w14:paraId="2E90E0C8" w14:textId="77777777" w:rsidR="00B463DC" w:rsidRDefault="00B463DC" w:rsidP="00B463DC">
      <w:pPr>
        <w:pStyle w:val="Nadpislnku"/>
      </w:pPr>
      <w:r>
        <w:t>Upozornění na národní poznámky</w:t>
      </w:r>
    </w:p>
    <w:p w14:paraId="070C1367" w14:textId="77777777" w:rsidR="00B463DC" w:rsidRDefault="00B463DC" w:rsidP="00B463DC">
      <w:pPr>
        <w:pStyle w:val="Textnormy"/>
      </w:pPr>
      <w:r>
        <w:t xml:space="preserve">Do </w:t>
      </w:r>
      <w:r w:rsidRPr="00066ADA">
        <w:t>technické normalizační informace</w:t>
      </w:r>
      <w:r>
        <w:t xml:space="preserve"> byla k článku 5.1 doplněna národní poznámka.</w:t>
      </w:r>
    </w:p>
    <w:p w14:paraId="0EBFB8BD" w14:textId="77777777" w:rsidR="00872E37" w:rsidRPr="00AC0FA5" w:rsidRDefault="00872E37" w:rsidP="00872E37">
      <w:pPr>
        <w:pStyle w:val="Nadpislnku"/>
      </w:pPr>
      <w:r w:rsidRPr="00AC0FA5">
        <w:t xml:space="preserve">Vypracování </w:t>
      </w:r>
      <w:r>
        <w:t>TNI</w:t>
      </w:r>
    </w:p>
    <w:p w14:paraId="6C1EE939" w14:textId="08CD4648" w:rsidR="00872E37" w:rsidRPr="009A3632" w:rsidRDefault="00872E37" w:rsidP="00872E37">
      <w:pPr>
        <w:pStyle w:val="Textnormy"/>
      </w:pPr>
      <w:r w:rsidRPr="009A3632">
        <w:t>Zpracovatel odborného překladu</w:t>
      </w:r>
      <w:r>
        <w:t>:</w:t>
      </w:r>
      <w:r w:rsidRPr="00577E1F">
        <w:t xml:space="preserve"> </w:t>
      </w:r>
      <w:r w:rsidRPr="00872E37">
        <w:t>HYDROPROJEKT CZ a. s., IČ</w:t>
      </w:r>
      <w:r w:rsidR="00B8680A">
        <w:t>O</w:t>
      </w:r>
      <w:r w:rsidRPr="00872E37">
        <w:t xml:space="preserve"> 26475081</w:t>
      </w:r>
    </w:p>
    <w:p w14:paraId="2FE30553" w14:textId="679253CE" w:rsidR="00872E37" w:rsidRPr="00375E2A" w:rsidRDefault="00872E37" w:rsidP="00872E37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13" w:history="1">
        <w:r w:rsidR="00375E2A">
          <w:rPr>
            <w:rStyle w:val="Hypertextovodkaz"/>
          </w:rPr>
          <w:t>Česká agentura pro standardizaci, státní příspěvková organizace</w:t>
        </w:r>
      </w:hyperlink>
    </w:p>
    <w:p w14:paraId="3350081C" w14:textId="1BD0E79E" w:rsidR="00872E37" w:rsidRPr="009A3632" w:rsidRDefault="00872E37" w:rsidP="00872E37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375E2A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14" w:history="1">
        <w:r w:rsidRPr="00BE39BA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p.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o.</w:t>
      </w:r>
    </w:p>
    <w:p w14:paraId="2053F48A" w14:textId="77777777" w:rsidR="00872E37" w:rsidRDefault="00872E37" w:rsidP="00872E37">
      <w:pPr>
        <w:pStyle w:val="Textnormy"/>
        <w:rPr>
          <w:rFonts w:cs="Arial"/>
        </w:rPr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4D0F123" w14:textId="77777777" w:rsidR="00872E37" w:rsidRDefault="00872E37" w:rsidP="00B463DC">
      <w:pPr>
        <w:pStyle w:val="Textnormy"/>
      </w:pPr>
    </w:p>
    <w:p w14:paraId="68D4562F" w14:textId="77777777" w:rsidR="00B463DC" w:rsidRDefault="00B463DC" w:rsidP="00B463DC">
      <w:pPr>
        <w:pStyle w:val="EvropNorma"/>
        <w:tabs>
          <w:tab w:val="clear" w:pos="8505"/>
          <w:tab w:val="left" w:pos="8222"/>
        </w:tabs>
        <w:rPr>
          <w:b w:val="0"/>
          <w:kern w:val="0"/>
          <w:sz w:val="20"/>
        </w:rPr>
      </w:pPr>
      <w:r>
        <w:rPr>
          <w:kern w:val="0"/>
        </w:rPr>
        <w:lastRenderedPageBreak/>
        <w:t>TECHNICKÁ ZPRÁVA</w:t>
      </w:r>
      <w:r>
        <w:rPr>
          <w:kern w:val="0"/>
        </w:rPr>
        <w:tab/>
        <w:t>CEN/TR 16130</w:t>
      </w:r>
      <w:r>
        <w:rPr>
          <w:kern w:val="0"/>
        </w:rPr>
        <w:br/>
        <w:t>TECHNICAL REPORT</w:t>
      </w:r>
      <w:r>
        <w:rPr>
          <w:kern w:val="0"/>
        </w:rPr>
        <w:br/>
        <w:t>RAPPORT TECHNIQUE</w:t>
      </w:r>
      <w:r>
        <w:rPr>
          <w:kern w:val="0"/>
        </w:rPr>
        <w:br/>
        <w:t>TECHNISCHER BERICHT</w:t>
      </w:r>
      <w:r>
        <w:rPr>
          <w:kern w:val="0"/>
        </w:rPr>
        <w:tab/>
      </w:r>
      <w:r>
        <w:rPr>
          <w:b w:val="0"/>
          <w:kern w:val="0"/>
          <w:sz w:val="20"/>
        </w:rPr>
        <w:t>Květen 2011</w:t>
      </w:r>
    </w:p>
    <w:p w14:paraId="34FB46F5" w14:textId="77777777" w:rsidR="00B463DC" w:rsidRDefault="00B463DC" w:rsidP="00B463DC">
      <w:pPr>
        <w:pStyle w:val="ICS"/>
        <w:rPr>
          <w:kern w:val="0"/>
        </w:rPr>
      </w:pPr>
      <w:r>
        <w:rPr>
          <w:kern w:val="0"/>
        </w:rPr>
        <w:t>ICS 13.030.10</w:t>
      </w:r>
      <w:r>
        <w:rPr>
          <w:kern w:val="0"/>
        </w:rPr>
        <w:tab/>
      </w:r>
    </w:p>
    <w:p w14:paraId="26DDF57B" w14:textId="77777777" w:rsidR="00B463DC" w:rsidRDefault="00B463DC" w:rsidP="00B463DC">
      <w:pPr>
        <w:pStyle w:val="NzNorCZ"/>
      </w:pPr>
      <w:r>
        <w:t>Charakterizace odpadů – Ověření na místě</w:t>
      </w:r>
    </w:p>
    <w:p w14:paraId="2C1F264F" w14:textId="77777777" w:rsidR="00B463DC" w:rsidRPr="00AD16E6" w:rsidRDefault="00B463DC" w:rsidP="00B463DC">
      <w:pPr>
        <w:pStyle w:val="NzNorUS"/>
      </w:pPr>
      <w:r>
        <w:t>Characterization of waste – On-site verification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1"/>
      </w:tblGrid>
      <w:tr w:rsidR="00B463DC" w14:paraId="77911BEA" w14:textId="77777777" w:rsidTr="009D5EAC">
        <w:trPr>
          <w:jc w:val="center"/>
        </w:trPr>
        <w:tc>
          <w:tcPr>
            <w:tcW w:w="4961" w:type="dxa"/>
          </w:tcPr>
          <w:p w14:paraId="420D6823" w14:textId="77777777" w:rsidR="00B463DC" w:rsidRDefault="00B463DC" w:rsidP="009D5EAC">
            <w:pPr>
              <w:pStyle w:val="NzNorFraGer"/>
              <w:ind w:right="141"/>
            </w:pPr>
            <w:r>
              <w:t>Caractérisation des déchets – Vérification in situ</w:t>
            </w:r>
          </w:p>
        </w:tc>
        <w:tc>
          <w:tcPr>
            <w:tcW w:w="4961" w:type="dxa"/>
          </w:tcPr>
          <w:p w14:paraId="1760CC7A" w14:textId="77777777" w:rsidR="00B463DC" w:rsidRDefault="00B463DC" w:rsidP="009D5EAC">
            <w:pPr>
              <w:pStyle w:val="NzNorFraGer"/>
            </w:pPr>
            <w:r>
              <w:t>Charakterisierung von Abf</w:t>
            </w:r>
            <w:r>
              <w:rPr>
                <w:rFonts w:cs="Arial"/>
              </w:rPr>
              <w:t>ä</w:t>
            </w:r>
            <w:r>
              <w:t>llen – Vor-Ort-Pr</w:t>
            </w:r>
            <w:r>
              <w:rPr>
                <w:rFonts w:cs="Arial"/>
              </w:rPr>
              <w:t>ü</w:t>
            </w:r>
            <w:r>
              <w:t>fung</w:t>
            </w:r>
          </w:p>
        </w:tc>
      </w:tr>
    </w:tbl>
    <w:p w14:paraId="14E8D7AC" w14:textId="77777777" w:rsidR="00B463DC" w:rsidRDefault="00B463DC" w:rsidP="00B463DC">
      <w:pPr>
        <w:pStyle w:val="Textnormy"/>
      </w:pPr>
      <w:r w:rsidRPr="006D6081">
        <w:rPr>
          <w:spacing w:val="-2"/>
        </w:rPr>
        <w:t>Tato technická zpráva byla schválena CEN dne 2010-11-30. Tato technická zpráva byla vypracována technickou</w:t>
      </w:r>
      <w:r>
        <w:t xml:space="preserve"> komisí CEN/TC 292.</w:t>
      </w:r>
    </w:p>
    <w:p w14:paraId="43A6981B" w14:textId="77777777" w:rsidR="00B463DC" w:rsidRPr="0096314A" w:rsidRDefault="00EE1391" w:rsidP="00B463DC">
      <w:pPr>
        <w:pStyle w:val="Textnormy"/>
      </w:pPr>
      <w:r w:rsidRPr="00AC0FA5">
        <w:t xml:space="preserve">Členy CEN jsou národní normalizační orgány Belgie, Bulharska, České republiky, Dánska, Estonska, Finska, Francie, Chorvatska, Irska, Islandu, Itálie, Kypru, Litvy, Lotyšska, Lucemburska, Maďarska, Malty, Německa, </w:t>
      </w:r>
      <w:r>
        <w:br/>
      </w:r>
      <w:r w:rsidRPr="00D7418E">
        <w:rPr>
          <w:spacing w:val="-3"/>
        </w:rPr>
        <w:t>Nizozemska, Norska, Polska, Portugalska, Rakouska, Republiky Severní Makedonie, Rumunska, Řecka, Slovenska</w:t>
      </w:r>
      <w:r w:rsidRPr="00AC0FA5">
        <w:t xml:space="preserve">, Slovinska, Spojeného království, </w:t>
      </w:r>
      <w:r>
        <w:t xml:space="preserve">Srbska, </w:t>
      </w:r>
      <w:r w:rsidRPr="00AC0FA5">
        <w:t>Španělska, Švédska, Švýcarska a Turecka.</w:t>
      </w:r>
    </w:p>
    <w:p w14:paraId="69262D9B" w14:textId="77777777" w:rsidR="00B463DC" w:rsidRPr="0096314A" w:rsidRDefault="00B463DC" w:rsidP="00B463DC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 w:rsidRPr="0096314A">
        <w:t xml:space="preserve"> </w:t>
      </w:r>
      <w:r w:rsidRPr="0096314A">
        <w:rPr>
          <w:noProof/>
        </w:rPr>
        <w:drawing>
          <wp:inline distT="0" distB="0" distL="0" distR="0" wp14:anchorId="01594378" wp14:editId="587E0DC9">
            <wp:extent cx="1013460" cy="80772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314A">
        <w:t xml:space="preserve"> </w:t>
      </w:r>
    </w:p>
    <w:p w14:paraId="78B07F6D" w14:textId="77777777" w:rsidR="00B463DC" w:rsidRPr="0096314A" w:rsidRDefault="00B463DC" w:rsidP="00B463DC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 w:rsidRPr="0096314A">
        <w:rPr>
          <w:b/>
        </w:rPr>
        <w:t>Evropský výbor pro normalizaci</w:t>
      </w:r>
    </w:p>
    <w:p w14:paraId="26157CEC" w14:textId="77777777" w:rsidR="00B463DC" w:rsidRPr="0096314A" w:rsidRDefault="00B463DC" w:rsidP="00B463D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96314A">
        <w:rPr>
          <w:b/>
          <w:noProof/>
        </w:rPr>
        <w:t>European Committee for Standardization</w:t>
      </w:r>
    </w:p>
    <w:p w14:paraId="21663B2F" w14:textId="77777777" w:rsidR="00B463DC" w:rsidRPr="0096314A" w:rsidRDefault="00B463DC" w:rsidP="00B463D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96314A">
        <w:rPr>
          <w:b/>
          <w:noProof/>
        </w:rPr>
        <w:t>Comité Européen de Normalisation</w:t>
      </w:r>
    </w:p>
    <w:p w14:paraId="69F93E8E" w14:textId="77777777" w:rsidR="00B463DC" w:rsidRPr="0096314A" w:rsidRDefault="00B463DC" w:rsidP="00B463D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96314A">
        <w:rPr>
          <w:b/>
          <w:noProof/>
        </w:rPr>
        <w:t>Europäisches Komitee für Normung</w:t>
      </w:r>
    </w:p>
    <w:p w14:paraId="19E1CE8A" w14:textId="77777777" w:rsidR="00B463DC" w:rsidRPr="0096314A" w:rsidRDefault="00B463DC" w:rsidP="00B463DC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 w:rsidRPr="0096314A">
        <w:rPr>
          <w:b/>
        </w:rPr>
        <w:t xml:space="preserve">Řídicí centrum CEN-CENELEC: </w:t>
      </w:r>
      <w:r w:rsidR="000D7DC9" w:rsidRPr="0096314A">
        <w:rPr>
          <w:rFonts w:cs="Arial"/>
          <w:b/>
          <w:color w:val="000000"/>
        </w:rPr>
        <w:t>Rue de la Science 23, B-1040 Brusel</w:t>
      </w:r>
    </w:p>
    <w:p w14:paraId="06BD4EC4" w14:textId="77777777" w:rsidR="00B463DC" w:rsidRPr="0096314A" w:rsidRDefault="00B463DC" w:rsidP="00B463DC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 w:rsidRPr="0096314A">
        <w:sym w:font="Times New Roman" w:char="00A9"/>
      </w:r>
      <w:r w:rsidRPr="0096314A">
        <w:t xml:space="preserve"> 2011 CEN</w:t>
      </w:r>
      <w:r w:rsidRPr="0096314A">
        <w:tab/>
        <w:t>Veškerá práva pro využití v jakékoli</w:t>
      </w:r>
      <w:r w:rsidR="000D7DC9" w:rsidRPr="0096314A">
        <w:t>v</w:t>
      </w:r>
      <w:r w:rsidRPr="0096314A">
        <w:t xml:space="preserve"> formě a jakýmikoli</w:t>
      </w:r>
      <w:r w:rsidR="000D7DC9" w:rsidRPr="0096314A">
        <w:t>v</w:t>
      </w:r>
      <w:r w:rsidRPr="0096314A">
        <w:t xml:space="preserve"> prostředky </w:t>
      </w:r>
      <w:r w:rsidRPr="0096314A">
        <w:tab/>
        <w:t>Ref. č. CEN/TR 16130:2011 E</w:t>
      </w:r>
      <w:r w:rsidRPr="0096314A">
        <w:br/>
        <w:t>jsou celosvětově vyhrazena národním členům CEN.</w:t>
      </w:r>
    </w:p>
    <w:p w14:paraId="27836562" w14:textId="77777777" w:rsidR="00B463DC" w:rsidRPr="0096314A" w:rsidRDefault="00B463DC" w:rsidP="00B463DC">
      <w:pPr>
        <w:pStyle w:val="Textnormy"/>
      </w:pPr>
    </w:p>
    <w:p w14:paraId="76D53292" w14:textId="77777777" w:rsidR="00B463DC" w:rsidRDefault="00B463DC" w:rsidP="00B463DC">
      <w:pPr>
        <w:pStyle w:val="Nadpiskapitoly"/>
        <w:pageBreakBefore/>
        <w:spacing w:before="0"/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r>
        <w:lastRenderedPageBreak/>
        <w:t>Obsah</w:t>
      </w:r>
    </w:p>
    <w:p w14:paraId="6C02004D" w14:textId="77777777" w:rsidR="00B463DC" w:rsidRDefault="00B463DC" w:rsidP="00B463DC">
      <w:pPr>
        <w:pStyle w:val="Textnormy"/>
        <w:ind w:right="-1"/>
        <w:jc w:val="right"/>
        <w:rPr>
          <w:sz w:val="18"/>
        </w:rPr>
      </w:pPr>
      <w:r>
        <w:rPr>
          <w:sz w:val="18"/>
        </w:rPr>
        <w:t>Strana</w:t>
      </w:r>
    </w:p>
    <w:bookmarkStart w:id="18" w:name="_Toc380735103"/>
    <w:bookmarkStart w:id="19" w:name="_Toc380735203"/>
    <w:bookmarkStart w:id="20" w:name="_Toc380825387"/>
    <w:bookmarkStart w:id="21" w:name="_Toc380827276"/>
    <w:bookmarkStart w:id="22" w:name="_Toc380886222"/>
    <w:bookmarkStart w:id="23" w:name="_Toc380886260"/>
    <w:bookmarkStart w:id="24" w:name="_Toc380886467"/>
    <w:p w14:paraId="23D26E27" w14:textId="77777777" w:rsidR="00B463DC" w:rsidRPr="00333CD6" w:rsidRDefault="00B463DC" w:rsidP="00B463DC">
      <w:pPr>
        <w:pStyle w:val="Obsah1"/>
        <w:rPr>
          <w:rFonts w:cs="Arial"/>
          <w:szCs w:val="18"/>
        </w:rPr>
      </w:pPr>
      <w:r w:rsidRPr="00333CD6">
        <w:rPr>
          <w:rFonts w:cs="Arial"/>
          <w:szCs w:val="18"/>
        </w:rPr>
        <w:fldChar w:fldCharType="begin"/>
      </w:r>
      <w:r w:rsidRPr="00333CD6">
        <w:rPr>
          <w:rFonts w:cs="Arial"/>
          <w:szCs w:val="18"/>
        </w:rPr>
        <w:instrText xml:space="preserve"> TOC \o "1-3" </w:instrText>
      </w:r>
      <w:r w:rsidRPr="00333CD6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Evropská p</w:t>
      </w:r>
      <w:r w:rsidRPr="00333CD6">
        <w:rPr>
          <w:rFonts w:cs="Arial"/>
          <w:szCs w:val="18"/>
        </w:rPr>
        <w:t>ředmluva</w:t>
      </w:r>
      <w:r>
        <w:rPr>
          <w:rFonts w:cs="Arial"/>
          <w:szCs w:val="18"/>
        </w:rPr>
        <w:tab/>
      </w:r>
      <w:r w:rsidRPr="00333CD6">
        <w:rPr>
          <w:rFonts w:cs="Arial"/>
          <w:szCs w:val="18"/>
        </w:rPr>
        <w:t>5</w:t>
      </w:r>
    </w:p>
    <w:p w14:paraId="5AD8A276" w14:textId="77777777" w:rsidR="00B463DC" w:rsidRPr="00333CD6" w:rsidRDefault="00B463DC" w:rsidP="00B463DC">
      <w:pPr>
        <w:pStyle w:val="Obsah1"/>
        <w:rPr>
          <w:rFonts w:cs="Arial"/>
          <w:szCs w:val="18"/>
        </w:rPr>
      </w:pPr>
      <w:r w:rsidRPr="00333CD6">
        <w:rPr>
          <w:rFonts w:cs="Arial"/>
          <w:szCs w:val="18"/>
        </w:rPr>
        <w:t>Úvod</w:t>
      </w:r>
      <w:r w:rsidRPr="00333CD6">
        <w:rPr>
          <w:rFonts w:cs="Arial"/>
          <w:szCs w:val="18"/>
        </w:rPr>
        <w:tab/>
      </w:r>
      <w:r>
        <w:rPr>
          <w:rFonts w:cs="Arial"/>
          <w:szCs w:val="18"/>
        </w:rPr>
        <w:tab/>
      </w:r>
      <w:r w:rsidRPr="00333CD6">
        <w:rPr>
          <w:rFonts w:cs="Arial"/>
          <w:szCs w:val="18"/>
        </w:rPr>
        <w:t>6</w:t>
      </w:r>
    </w:p>
    <w:p w14:paraId="43DD6FF8" w14:textId="77777777" w:rsidR="00B463DC" w:rsidRPr="00333CD6" w:rsidRDefault="00B463DC" w:rsidP="00B463DC">
      <w:pPr>
        <w:pStyle w:val="Obsah1"/>
        <w:rPr>
          <w:rFonts w:cs="Arial"/>
          <w:szCs w:val="18"/>
        </w:rPr>
      </w:pPr>
      <w:r w:rsidRPr="00333CD6">
        <w:rPr>
          <w:rFonts w:cs="Arial"/>
          <w:b/>
          <w:szCs w:val="18"/>
        </w:rPr>
        <w:t>1</w:t>
      </w:r>
      <w:r w:rsidRPr="00333CD6">
        <w:rPr>
          <w:rFonts w:cs="Arial"/>
          <w:szCs w:val="18"/>
        </w:rPr>
        <w:tab/>
        <w:t>Předmět technické zprávy.</w:t>
      </w:r>
      <w:r>
        <w:rPr>
          <w:rFonts w:cs="Arial"/>
          <w:szCs w:val="18"/>
        </w:rPr>
        <w:tab/>
      </w:r>
      <w:r w:rsidRPr="00333CD6">
        <w:rPr>
          <w:rFonts w:cs="Arial"/>
          <w:szCs w:val="18"/>
        </w:rPr>
        <w:fldChar w:fldCharType="begin"/>
      </w:r>
      <w:r w:rsidRPr="00333CD6">
        <w:rPr>
          <w:rFonts w:cs="Arial"/>
          <w:szCs w:val="18"/>
        </w:rPr>
        <w:instrText xml:space="preserve"> PAGEREF _Toc300135208 \h </w:instrText>
      </w:r>
      <w:r w:rsidRPr="00333CD6">
        <w:rPr>
          <w:rFonts w:cs="Arial"/>
          <w:szCs w:val="18"/>
        </w:rPr>
      </w:r>
      <w:r w:rsidRPr="00333CD6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3</w:t>
      </w:r>
      <w:r w:rsidRPr="00333CD6">
        <w:rPr>
          <w:rFonts w:cs="Arial"/>
          <w:szCs w:val="18"/>
        </w:rPr>
        <w:fldChar w:fldCharType="end"/>
      </w:r>
    </w:p>
    <w:p w14:paraId="211D548A" w14:textId="77777777" w:rsidR="00B463DC" w:rsidRPr="00333CD6" w:rsidRDefault="00B463DC" w:rsidP="00B463DC">
      <w:pPr>
        <w:pStyle w:val="Obsah1"/>
        <w:rPr>
          <w:rFonts w:cs="Arial"/>
          <w:szCs w:val="18"/>
        </w:rPr>
      </w:pPr>
      <w:r w:rsidRPr="00333CD6">
        <w:rPr>
          <w:rFonts w:cs="Arial"/>
          <w:b/>
          <w:szCs w:val="18"/>
        </w:rPr>
        <w:t>2</w:t>
      </w:r>
      <w:r w:rsidRPr="00333CD6">
        <w:rPr>
          <w:rFonts w:cs="Arial"/>
          <w:szCs w:val="18"/>
        </w:rPr>
        <w:tab/>
        <w:t>Citované dokumenty</w:t>
      </w:r>
      <w:r>
        <w:rPr>
          <w:rFonts w:cs="Arial"/>
          <w:szCs w:val="18"/>
        </w:rPr>
        <w:tab/>
      </w:r>
      <w:r w:rsidRPr="00333CD6">
        <w:rPr>
          <w:rFonts w:cs="Arial"/>
          <w:szCs w:val="18"/>
        </w:rPr>
        <w:fldChar w:fldCharType="begin"/>
      </w:r>
      <w:r w:rsidRPr="00333CD6">
        <w:rPr>
          <w:rFonts w:cs="Arial"/>
          <w:szCs w:val="18"/>
        </w:rPr>
        <w:instrText xml:space="preserve"> PAGEREF _Toc300135209 \h </w:instrText>
      </w:r>
      <w:r w:rsidRPr="00333CD6">
        <w:rPr>
          <w:rFonts w:cs="Arial"/>
          <w:szCs w:val="18"/>
        </w:rPr>
      </w:r>
      <w:r w:rsidRPr="00333CD6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3</w:t>
      </w:r>
      <w:r w:rsidRPr="00333CD6">
        <w:rPr>
          <w:rFonts w:cs="Arial"/>
          <w:szCs w:val="18"/>
        </w:rPr>
        <w:fldChar w:fldCharType="end"/>
      </w:r>
    </w:p>
    <w:p w14:paraId="7D40E4A2" w14:textId="77777777" w:rsidR="00B463DC" w:rsidRPr="00333CD6" w:rsidRDefault="00B463DC" w:rsidP="00B463DC">
      <w:pPr>
        <w:pStyle w:val="Obsah1"/>
        <w:rPr>
          <w:rFonts w:cs="Arial"/>
          <w:szCs w:val="18"/>
        </w:rPr>
      </w:pPr>
      <w:r w:rsidRPr="00333CD6">
        <w:rPr>
          <w:rFonts w:cs="Arial"/>
          <w:b/>
          <w:szCs w:val="18"/>
        </w:rPr>
        <w:t>3</w:t>
      </w:r>
      <w:r w:rsidRPr="00333CD6">
        <w:rPr>
          <w:rFonts w:cs="Arial"/>
          <w:szCs w:val="18"/>
        </w:rPr>
        <w:tab/>
        <w:t>Termíny a</w:t>
      </w:r>
      <w:r>
        <w:rPr>
          <w:rFonts w:cs="Arial"/>
          <w:szCs w:val="18"/>
        </w:rPr>
        <w:t> </w:t>
      </w:r>
      <w:r w:rsidRPr="00333CD6">
        <w:rPr>
          <w:rFonts w:cs="Arial"/>
          <w:szCs w:val="18"/>
        </w:rPr>
        <w:t>definice</w:t>
      </w:r>
      <w:r>
        <w:rPr>
          <w:rFonts w:cs="Arial"/>
          <w:szCs w:val="18"/>
        </w:rPr>
        <w:tab/>
      </w:r>
      <w:r w:rsidRPr="00333CD6">
        <w:rPr>
          <w:rFonts w:cs="Arial"/>
          <w:szCs w:val="18"/>
        </w:rPr>
        <w:fldChar w:fldCharType="begin"/>
      </w:r>
      <w:r w:rsidRPr="00333CD6">
        <w:rPr>
          <w:rFonts w:cs="Arial"/>
          <w:szCs w:val="18"/>
        </w:rPr>
        <w:instrText xml:space="preserve"> PAGEREF _Toc300135210 \h </w:instrText>
      </w:r>
      <w:r w:rsidRPr="00333CD6">
        <w:rPr>
          <w:rFonts w:cs="Arial"/>
          <w:szCs w:val="18"/>
        </w:rPr>
      </w:r>
      <w:r w:rsidRPr="00333CD6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3</w:t>
      </w:r>
      <w:r w:rsidRPr="00333CD6">
        <w:rPr>
          <w:rFonts w:cs="Arial"/>
          <w:szCs w:val="18"/>
        </w:rPr>
        <w:fldChar w:fldCharType="end"/>
      </w:r>
    </w:p>
    <w:p w14:paraId="3D900507" w14:textId="77777777" w:rsidR="00B463DC" w:rsidRDefault="00B463DC" w:rsidP="00B463DC">
      <w:pPr>
        <w:pStyle w:val="Obsah1"/>
      </w:pPr>
      <w:r w:rsidRPr="00333CD6">
        <w:rPr>
          <w:rFonts w:cs="Arial"/>
          <w:szCs w:val="18"/>
        </w:rPr>
        <w:fldChar w:fldCharType="end"/>
      </w:r>
      <w:bookmarkStart w:id="25" w:name="_Toc423086825"/>
      <w:bookmarkStart w:id="26" w:name="_Toc423088164"/>
      <w:bookmarkStart w:id="27" w:name="_Toc423088575"/>
      <w:bookmarkStart w:id="28" w:name="_Toc423089002"/>
      <w:bookmarkStart w:id="29" w:name="_Toc423089308"/>
      <w:bookmarkStart w:id="30" w:name="_Toc424009197"/>
      <w:bookmarkStart w:id="31" w:name="_Toc424009716"/>
      <w:bookmarkStart w:id="32" w:name="_Toc425135649"/>
      <w:bookmarkStart w:id="33" w:name="_Toc425402635"/>
      <w:bookmarkStart w:id="34" w:name="_Toc425404798"/>
      <w:bookmarkStart w:id="35" w:name="_Toc425561062"/>
      <w:bookmarkStart w:id="36" w:name="_Toc425561776"/>
      <w:bookmarkStart w:id="37" w:name="_Toc425579082"/>
      <w:bookmarkStart w:id="38" w:name="_Toc425579285"/>
      <w:bookmarkStart w:id="39" w:name="_Toc431022219"/>
      <w:bookmarkStart w:id="40" w:name="_Toc431785292"/>
      <w:bookmarkStart w:id="41" w:name="_Toc459535865"/>
    </w:p>
    <w:p w14:paraId="591D9FDA" w14:textId="77777777" w:rsidR="00B463DC" w:rsidRDefault="00B463DC" w:rsidP="00B463DC">
      <w:pPr>
        <w:pStyle w:val="Nadpiskapitoly"/>
        <w:pageBreakBefore/>
        <w:spacing w:before="0"/>
      </w:pPr>
      <w:bookmarkStart w:id="42" w:name="_Toc4487158"/>
      <w:bookmarkStart w:id="43" w:name="_Toc300135206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r>
        <w:lastRenderedPageBreak/>
        <w:t>Evropská předmluva</w:t>
      </w:r>
    </w:p>
    <w:p w14:paraId="608A64E1" w14:textId="77777777" w:rsidR="00B463DC" w:rsidRPr="0096314A" w:rsidRDefault="00B463DC" w:rsidP="00B463DC">
      <w:pPr>
        <w:pStyle w:val="Textnormy"/>
      </w:pPr>
      <w:r w:rsidRPr="0096314A">
        <w:t xml:space="preserve">Tento dokument (CEN/TR 16130:2011) vypracovala technická komise CEN/TC 292 </w:t>
      </w:r>
      <w:r w:rsidRPr="0096314A">
        <w:rPr>
          <w:i/>
        </w:rPr>
        <w:t>Charakterizace odpadů</w:t>
      </w:r>
      <w:r w:rsidRPr="0096314A">
        <w:t xml:space="preserve">, jejíž sekretariát zajišťuje NEN. </w:t>
      </w:r>
    </w:p>
    <w:p w14:paraId="384D0127" w14:textId="1005C5BD" w:rsidR="00B463DC" w:rsidRDefault="00B463DC" w:rsidP="00B463DC">
      <w:pPr>
        <w:pStyle w:val="Textnormy"/>
      </w:pPr>
      <w:r w:rsidRPr="0096314A">
        <w:t>Upozorňuje se na možnost, že některé prvky tohoto dokumentu mohou být předmětem patentových práv. CEN nelze činit odpovědným za identifikaci jakéhokoliv nebo všech patentových práv.</w:t>
      </w:r>
    </w:p>
    <w:p w14:paraId="60CD7748" w14:textId="77777777" w:rsidR="00CA1F41" w:rsidRPr="007C4A20" w:rsidRDefault="00CA1F41" w:rsidP="00CA1F41">
      <w:pPr>
        <w:pStyle w:val="Textnormy"/>
      </w:pPr>
      <w:r w:rsidRPr="007C4A20">
        <w:rPr>
          <w:rFonts w:cs="Arial"/>
          <w:color w:val="000000"/>
        </w:rPr>
        <w:t>Jakákoli zpětná vazba a otázky týkající se tohoto dokumentu mají být adresovány národnímu normalizačnímu orgánu uživatele. Úplný seznam těchto orgánů lze nalézt na webových stránkách CEN.</w:t>
      </w:r>
    </w:p>
    <w:p w14:paraId="487F903E" w14:textId="77777777" w:rsidR="00CA1F41" w:rsidRPr="0096314A" w:rsidRDefault="00CA1F41" w:rsidP="00B463DC">
      <w:pPr>
        <w:pStyle w:val="Textnormy"/>
      </w:pPr>
    </w:p>
    <w:p w14:paraId="7D3200D8" w14:textId="77777777" w:rsidR="00B463DC" w:rsidRDefault="00B463DC" w:rsidP="00B463DC">
      <w:pPr>
        <w:pStyle w:val="Nadpis1"/>
        <w:pageBreakBefore/>
        <w:spacing w:before="0"/>
      </w:pPr>
      <w:r>
        <w:lastRenderedPageBreak/>
        <w:t>Úvod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41"/>
      <w:bookmarkEnd w:id="42"/>
      <w:bookmarkEnd w:id="43"/>
    </w:p>
    <w:p w14:paraId="025749D8" w14:textId="77777777" w:rsidR="00B463DC" w:rsidRDefault="00B463DC" w:rsidP="00B463DC">
      <w:pPr>
        <w:pStyle w:val="Textnormy"/>
      </w:pPr>
      <w:r>
        <w:t xml:space="preserve">Podle </w:t>
      </w:r>
      <w:r w:rsidRPr="00934E25">
        <w:rPr>
          <w:rFonts w:cs="Arial"/>
        </w:rPr>
        <w:t>směrnice Rady o</w:t>
      </w:r>
      <w:r>
        <w:rPr>
          <w:rFonts w:cs="Arial"/>
        </w:rPr>
        <w:t> </w:t>
      </w:r>
      <w:r w:rsidRPr="00934E25">
        <w:rPr>
          <w:rFonts w:cs="Arial"/>
        </w:rPr>
        <w:t>skládká</w:t>
      </w:r>
      <w:r>
        <w:rPr>
          <w:rFonts w:cs="Arial"/>
        </w:rPr>
        <w:t>ch</w:t>
      </w:r>
      <w:r w:rsidRPr="00934E25">
        <w:rPr>
          <w:rFonts w:cs="Arial"/>
        </w:rPr>
        <w:t xml:space="preserve"> odpadů (1999/31/E</w:t>
      </w:r>
      <w:r>
        <w:rPr>
          <w:rFonts w:cs="Arial"/>
        </w:rPr>
        <w:t>S</w:t>
      </w:r>
      <w:r w:rsidRPr="00934E25">
        <w:rPr>
          <w:rFonts w:cs="Arial"/>
        </w:rPr>
        <w:t>) a</w:t>
      </w:r>
      <w:r>
        <w:rPr>
          <w:rFonts w:cs="Arial"/>
        </w:rPr>
        <w:t> r</w:t>
      </w:r>
      <w:r w:rsidRPr="00934E25">
        <w:rPr>
          <w:rFonts w:cs="Arial"/>
        </w:rPr>
        <w:t>ozhodnutí R</w:t>
      </w:r>
      <w:r>
        <w:rPr>
          <w:rFonts w:cs="Arial"/>
        </w:rPr>
        <w:t>ady, kterým se stanoví kritéria a postupy</w:t>
      </w:r>
      <w:r w:rsidRPr="00934E25">
        <w:rPr>
          <w:rFonts w:cs="Arial"/>
        </w:rPr>
        <w:t xml:space="preserve"> pro přijímání odpadů na skládky (2003/33/E</w:t>
      </w:r>
      <w:r>
        <w:rPr>
          <w:rFonts w:cs="Arial"/>
        </w:rPr>
        <w:t>S</w:t>
      </w:r>
      <w:r w:rsidRPr="00934E25">
        <w:rPr>
          <w:rFonts w:cs="Arial"/>
        </w:rPr>
        <w:t>)</w:t>
      </w:r>
      <w:r>
        <w:rPr>
          <w:rFonts w:cs="Arial"/>
        </w:rPr>
        <w:t>,</w:t>
      </w:r>
      <w:r w:rsidRPr="00934E25">
        <w:rPr>
          <w:rFonts w:cs="Arial"/>
        </w:rPr>
        <w:t xml:space="preserve"> </w:t>
      </w:r>
      <w:r>
        <w:rPr>
          <w:rFonts w:cs="Arial"/>
        </w:rPr>
        <w:t>mají</w:t>
      </w:r>
      <w:r w:rsidRPr="00934E25">
        <w:rPr>
          <w:rFonts w:cs="Arial"/>
        </w:rPr>
        <w:t xml:space="preserve"> být celková charakterizace a</w:t>
      </w:r>
      <w:r>
        <w:rPr>
          <w:rFonts w:cs="Arial"/>
        </w:rPr>
        <w:t> </w:t>
      </w:r>
      <w:r w:rsidRPr="00934E25">
        <w:rPr>
          <w:rFonts w:cs="Arial"/>
        </w:rPr>
        <w:t>zkoušení odpadů založen</w:t>
      </w:r>
      <w:r>
        <w:rPr>
          <w:rFonts w:cs="Arial"/>
        </w:rPr>
        <w:t>y</w:t>
      </w:r>
      <w:r w:rsidRPr="00934E25">
        <w:rPr>
          <w:rFonts w:cs="Arial"/>
        </w:rPr>
        <w:t xml:space="preserve"> na následující třístupňové hierarchii:</w:t>
      </w:r>
    </w:p>
    <w:p w14:paraId="69B8A22E" w14:textId="77777777" w:rsidR="00B463DC" w:rsidRDefault="00B463DC" w:rsidP="00B463DC">
      <w:pPr>
        <w:pStyle w:val="Textnormy"/>
      </w:pPr>
      <w:r>
        <w:t xml:space="preserve">Úroveň 1: Základní popis odpadu. Znamená úplné stanovení krátkodobého a dlouhodobého chování a/nebo </w:t>
      </w:r>
      <w:r w:rsidR="0096314A">
        <w:br/>
      </w:r>
      <w:r w:rsidRPr="00410833">
        <w:t>chara</w:t>
      </w:r>
      <w:r>
        <w:t>k</w:t>
      </w:r>
      <w:r w:rsidRPr="00410833">
        <w:t>teristic</w:t>
      </w:r>
      <w:r>
        <w:t>kých vlastností odpadu podle normalizovaných metod</w:t>
      </w:r>
      <w:r w:rsidRPr="00410833">
        <w:t>.</w:t>
      </w:r>
    </w:p>
    <w:p w14:paraId="6B32C030" w14:textId="77777777" w:rsidR="00B463DC" w:rsidRDefault="00B463DC" w:rsidP="00B463DC">
      <w:pPr>
        <w:pStyle w:val="Textnormy"/>
      </w:pPr>
      <w:r>
        <w:t>Úroveň 2: Zkoušení shody</w:t>
      </w:r>
      <w:r w:rsidRPr="00410833">
        <w:t xml:space="preserve">. </w:t>
      </w:r>
      <w:r>
        <w:t xml:space="preserve">Znamená pravidelné zkoušení jednoduššími normalizovanými metodami, aby se stanovilo, zda odpad splňuje podmínky stanovené v povolení a/nebo </w:t>
      </w:r>
      <w:r w:rsidRPr="00410833">
        <w:t>specific</w:t>
      </w:r>
      <w:r>
        <w:t>ká</w:t>
      </w:r>
      <w:r w:rsidRPr="00410833">
        <w:t xml:space="preserve"> </w:t>
      </w:r>
      <w:r>
        <w:t>přijímací kritéria</w:t>
      </w:r>
      <w:r w:rsidRPr="00410833">
        <w:t>. T</w:t>
      </w:r>
      <w:r>
        <w:t xml:space="preserve">yto zkoušky se soustřeďují na klíčové proměnné a chování </w:t>
      </w:r>
      <w:r w:rsidRPr="00410833">
        <w:t>identifi</w:t>
      </w:r>
      <w:r>
        <w:t>kované</w:t>
      </w:r>
      <w:r w:rsidRPr="00410833">
        <w:t xml:space="preserve"> </w:t>
      </w:r>
      <w:r>
        <w:t>při základním</w:t>
      </w:r>
      <w:r w:rsidRPr="00476B31">
        <w:t xml:space="preserve"> </w:t>
      </w:r>
      <w:r>
        <w:t>popisu odpadu</w:t>
      </w:r>
      <w:r w:rsidRPr="00410833">
        <w:t>.</w:t>
      </w:r>
    </w:p>
    <w:p w14:paraId="1503DD7D" w14:textId="77777777" w:rsidR="00B463DC" w:rsidRDefault="00B463DC" w:rsidP="00B463DC">
      <w:pPr>
        <w:pStyle w:val="Textnormy"/>
      </w:pPr>
      <w:r>
        <w:t xml:space="preserve">Úroveň 3: </w:t>
      </w:r>
      <w:r w:rsidRPr="00410833">
        <w:t>O</w:t>
      </w:r>
      <w:r>
        <w:t>věření na místě</w:t>
      </w:r>
      <w:r w:rsidRPr="00410833">
        <w:t xml:space="preserve">. </w:t>
      </w:r>
      <w:r>
        <w:t xml:space="preserve">Představuje </w:t>
      </w:r>
      <w:r w:rsidRPr="00410833">
        <w:t>metod</w:t>
      </w:r>
      <w:r>
        <w:t xml:space="preserve">y pro rychlou kontrolu, které potvrzují, že odpad je stejný jako odpad, který byl předmětem zkoušení shody a který je popsán v průvodních dokumentech. Může se skládat </w:t>
      </w:r>
      <w:r w:rsidR="0096314A">
        <w:br/>
      </w:r>
      <w:r>
        <w:t>jenom z vizuální kontroly dodávky odpadu před vyložením na skládku a po vyložení.</w:t>
      </w:r>
    </w:p>
    <w:p w14:paraId="5054B530" w14:textId="77777777" w:rsidR="00B463DC" w:rsidRDefault="0096314A" w:rsidP="00B463DC">
      <w:pPr>
        <w:pStyle w:val="Nadpis1"/>
        <w:pageBreakBefore/>
        <w:spacing w:before="0"/>
      </w:pPr>
      <w:bookmarkStart w:id="44" w:name="_Toc359251363"/>
      <w:bookmarkStart w:id="45" w:name="_Toc359251521"/>
      <w:bookmarkStart w:id="46" w:name="_Toc359251681"/>
      <w:bookmarkStart w:id="47" w:name="_Toc359251938"/>
      <w:bookmarkStart w:id="48" w:name="_Toc359252127"/>
      <w:bookmarkStart w:id="49" w:name="_Toc359252242"/>
      <w:bookmarkStart w:id="50" w:name="_Toc359252485"/>
      <w:bookmarkStart w:id="51" w:name="_Toc359252725"/>
      <w:bookmarkStart w:id="52" w:name="_Toc359252846"/>
      <w:bookmarkStart w:id="53" w:name="_Toc359252920"/>
      <w:bookmarkStart w:id="54" w:name="_Toc359283646"/>
      <w:bookmarkStart w:id="55" w:name="_Toc365965546"/>
      <w:bookmarkStart w:id="56" w:name="_Toc365967313"/>
      <w:bookmarkStart w:id="57" w:name="_Toc365968760"/>
      <w:bookmarkStart w:id="58" w:name="_Toc367082925"/>
      <w:bookmarkStart w:id="59" w:name="_Toc372429540"/>
      <w:bookmarkStart w:id="60" w:name="_Toc375302774"/>
      <w:bookmarkStart w:id="61" w:name="_Toc379098931"/>
      <w:bookmarkStart w:id="62" w:name="_Toc380735104"/>
      <w:bookmarkStart w:id="63" w:name="_Toc380735204"/>
      <w:bookmarkStart w:id="64" w:name="_Toc380825388"/>
      <w:bookmarkStart w:id="65" w:name="_Toc380827277"/>
      <w:bookmarkStart w:id="66" w:name="_Toc380886223"/>
      <w:bookmarkStart w:id="67" w:name="_Toc380886261"/>
      <w:bookmarkStart w:id="68" w:name="_Toc380886371"/>
      <w:bookmarkStart w:id="69" w:name="_Toc380886468"/>
      <w:bookmarkStart w:id="70" w:name="_Toc4487159"/>
      <w:bookmarkStart w:id="71" w:name="_Toc300135208"/>
      <w:r>
        <w:lastRenderedPageBreak/>
        <w:t>1</w:t>
      </w:r>
      <w:r>
        <w:t> </w:t>
      </w:r>
      <w:r w:rsidR="00B463DC" w:rsidRPr="007354A5">
        <w:t>Předmět technické zprávy</w:t>
      </w:r>
      <w:r w:rsidR="00B463DC">
        <w:t xml:space="preserve"> 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</w:p>
    <w:p w14:paraId="5CB7D5CA" w14:textId="77777777" w:rsidR="00B463DC" w:rsidRPr="0096314A" w:rsidRDefault="00B463DC" w:rsidP="00B463DC">
      <w:pPr>
        <w:pStyle w:val="Textnormy"/>
      </w:pPr>
      <w:r w:rsidRPr="0096314A">
        <w:t xml:space="preserve">Tato </w:t>
      </w:r>
      <w:r w:rsidRPr="0096314A">
        <w:rPr>
          <w:rFonts w:cs="Arial"/>
        </w:rPr>
        <w:t>technická</w:t>
      </w:r>
      <w:r w:rsidRPr="0096314A">
        <w:t xml:space="preserve"> </w:t>
      </w:r>
      <w:r w:rsidRPr="0096314A">
        <w:rPr>
          <w:rFonts w:cs="Arial"/>
        </w:rPr>
        <w:t>zpráva poskytuje návod pro</w:t>
      </w:r>
      <w:r w:rsidRPr="0096314A">
        <w:t xml:space="preserve"> </w:t>
      </w:r>
      <w:r w:rsidRPr="0096314A">
        <w:rPr>
          <w:rFonts w:cs="Arial"/>
        </w:rPr>
        <w:t>o</w:t>
      </w:r>
      <w:r w:rsidRPr="0096314A">
        <w:t>věření na místě</w:t>
      </w:r>
      <w:r w:rsidRPr="0096314A">
        <w:rPr>
          <w:rFonts w:cs="Arial"/>
        </w:rPr>
        <w:t xml:space="preserve"> </w:t>
      </w:r>
      <w:r w:rsidRPr="0096314A">
        <w:t xml:space="preserve">a kontrolu kvality odpadu na skládkách. Popisuje metody vizuální kontroly, řízení dokumentů a výběru zkoušení screeningovými nebo referenčními metodami. </w:t>
      </w:r>
      <w:r w:rsidR="0096314A">
        <w:br/>
      </w:r>
      <w:r w:rsidRPr="0096314A">
        <w:t>Poskytuje odkazy na postupy vzorkování,</w:t>
      </w:r>
      <w:r w:rsidRPr="0096314A">
        <w:rPr>
          <w:i/>
        </w:rPr>
        <w:t xml:space="preserve"> </w:t>
      </w:r>
      <w:r w:rsidRPr="0096314A">
        <w:t>přípravy vzorků a extrakce.</w:t>
      </w:r>
    </w:p>
    <w:p w14:paraId="1391A10B" w14:textId="77777777" w:rsidR="00B463DC" w:rsidRPr="0096314A" w:rsidRDefault="00B463DC" w:rsidP="00B463DC">
      <w:pPr>
        <w:pStyle w:val="Textnormy"/>
      </w:pPr>
      <w:r w:rsidRPr="0096314A">
        <w:t xml:space="preserve">Stejné postupy mohou být užitečné pro </w:t>
      </w:r>
      <w:r w:rsidRPr="0096314A">
        <w:rPr>
          <w:rFonts w:cs="Arial"/>
        </w:rPr>
        <w:t>o</w:t>
      </w:r>
      <w:r w:rsidRPr="0096314A">
        <w:t>věření na místě</w:t>
      </w:r>
      <w:r w:rsidRPr="0096314A">
        <w:rPr>
          <w:rFonts w:cs="Arial"/>
        </w:rPr>
        <w:t xml:space="preserve"> a pro </w:t>
      </w:r>
      <w:r w:rsidRPr="0096314A">
        <w:t>kontrolu kvality odpadu v zařízeních pro úpravu odpadu.</w:t>
      </w:r>
    </w:p>
    <w:p w14:paraId="54DBE3BC" w14:textId="77777777" w:rsidR="00B463DC" w:rsidRPr="0096314A" w:rsidRDefault="00B463DC" w:rsidP="00B463DC">
      <w:pPr>
        <w:pStyle w:val="Nadpis1"/>
      </w:pPr>
      <w:bookmarkStart w:id="72" w:name="_Toc359251364"/>
      <w:bookmarkStart w:id="73" w:name="_Toc359251522"/>
      <w:bookmarkStart w:id="74" w:name="_Toc359251682"/>
      <w:bookmarkStart w:id="75" w:name="_Toc359251939"/>
      <w:bookmarkStart w:id="76" w:name="_Toc359252128"/>
      <w:bookmarkStart w:id="77" w:name="_Toc359252243"/>
      <w:bookmarkStart w:id="78" w:name="_Toc359252486"/>
      <w:bookmarkStart w:id="79" w:name="_Toc359252726"/>
      <w:bookmarkStart w:id="80" w:name="_Toc359252847"/>
      <w:bookmarkStart w:id="81" w:name="_Toc359252921"/>
      <w:bookmarkStart w:id="82" w:name="_Toc359283647"/>
      <w:bookmarkStart w:id="83" w:name="_Toc365965547"/>
      <w:bookmarkStart w:id="84" w:name="_Toc365967314"/>
      <w:bookmarkStart w:id="85" w:name="_Toc365968761"/>
      <w:bookmarkStart w:id="86" w:name="_Toc367082926"/>
      <w:bookmarkStart w:id="87" w:name="_Toc372429541"/>
      <w:bookmarkStart w:id="88" w:name="_Toc375302775"/>
      <w:bookmarkStart w:id="89" w:name="_Toc379098932"/>
      <w:bookmarkStart w:id="90" w:name="_Toc380735105"/>
      <w:bookmarkStart w:id="91" w:name="_Toc380735205"/>
      <w:bookmarkStart w:id="92" w:name="_Toc380825389"/>
      <w:bookmarkStart w:id="93" w:name="_Toc380827278"/>
      <w:bookmarkStart w:id="94" w:name="_Toc380886224"/>
      <w:bookmarkStart w:id="95" w:name="_Toc380886262"/>
      <w:bookmarkStart w:id="96" w:name="_Toc380886372"/>
      <w:bookmarkStart w:id="97" w:name="_Toc380886469"/>
      <w:bookmarkStart w:id="98" w:name="_Toc4487160"/>
      <w:bookmarkStart w:id="99" w:name="_Toc300135209"/>
      <w:r w:rsidRPr="0096314A">
        <w:t>2</w:t>
      </w:r>
      <w:r w:rsidRPr="0096314A">
        <w:t> </w:t>
      </w:r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r w:rsidRPr="0096314A">
        <w:t>Citované dokumenty</w:t>
      </w:r>
      <w:bookmarkEnd w:id="99"/>
    </w:p>
    <w:p w14:paraId="12BC7ABE" w14:textId="77777777" w:rsidR="0096314A" w:rsidRDefault="0096314A" w:rsidP="0096314A">
      <w:pPr>
        <w:pStyle w:val="Textnormy"/>
      </w:pPr>
      <w:r w:rsidRPr="00F26445">
        <w:t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</w:t>
      </w:r>
    </w:p>
    <w:p w14:paraId="63BD7D86" w14:textId="77777777" w:rsidR="00B463DC" w:rsidRPr="0096314A" w:rsidRDefault="00B463DC" w:rsidP="00B463DC">
      <w:pPr>
        <w:pStyle w:val="TextnormyUS"/>
      </w:pPr>
      <w:r w:rsidRPr="0096314A">
        <w:t>EN 14899</w:t>
      </w:r>
      <w:r w:rsidRPr="0096314A">
        <w:t> </w:t>
      </w:r>
      <w:r w:rsidRPr="0096314A">
        <w:t>Characterization of waste – Sampling of waste materials – Framework for the preparation and application of a Sampling Plan</w:t>
      </w:r>
    </w:p>
    <w:p w14:paraId="778567DA" w14:textId="77777777" w:rsidR="00B463DC" w:rsidRPr="0096314A" w:rsidRDefault="00B463DC" w:rsidP="00B463DC">
      <w:pPr>
        <w:pStyle w:val="Textnormy"/>
        <w:rPr>
          <w:i/>
        </w:rPr>
      </w:pPr>
      <w:r w:rsidRPr="0096314A">
        <w:rPr>
          <w:i/>
        </w:rPr>
        <w:t>(Charakterizace odpadů – Vzorkování odpadů – Zásady přípravy programu vzorkování a jeho použití)</w:t>
      </w:r>
    </w:p>
    <w:p w14:paraId="53EDFECB" w14:textId="77777777" w:rsidR="00B463DC" w:rsidRPr="0096314A" w:rsidRDefault="00B463DC" w:rsidP="00B463DC">
      <w:pPr>
        <w:pStyle w:val="TextnormyUS"/>
      </w:pPr>
      <w:bookmarkStart w:id="100" w:name="_Toc359251365"/>
      <w:bookmarkStart w:id="101" w:name="_Toc359251523"/>
      <w:bookmarkStart w:id="102" w:name="_Toc359251683"/>
      <w:bookmarkStart w:id="103" w:name="_Toc359251940"/>
      <w:bookmarkStart w:id="104" w:name="_Toc359252129"/>
      <w:bookmarkStart w:id="105" w:name="_Toc359252244"/>
      <w:bookmarkStart w:id="106" w:name="_Toc359252487"/>
      <w:bookmarkStart w:id="107" w:name="_Toc359252727"/>
      <w:bookmarkStart w:id="108" w:name="_Toc359252848"/>
      <w:bookmarkStart w:id="109" w:name="_Toc359252922"/>
      <w:bookmarkStart w:id="110" w:name="_Toc359283648"/>
      <w:bookmarkStart w:id="111" w:name="_Toc365965548"/>
      <w:bookmarkStart w:id="112" w:name="_Toc365967315"/>
      <w:bookmarkStart w:id="113" w:name="_Toc365968762"/>
      <w:bookmarkStart w:id="114" w:name="_Toc367082927"/>
      <w:bookmarkStart w:id="115" w:name="_Toc372429542"/>
      <w:bookmarkStart w:id="116" w:name="_Toc375302776"/>
      <w:bookmarkStart w:id="117" w:name="_Toc379098933"/>
      <w:bookmarkStart w:id="118" w:name="_Toc380735106"/>
      <w:bookmarkStart w:id="119" w:name="_Toc380735206"/>
      <w:bookmarkStart w:id="120" w:name="_Toc380825390"/>
      <w:bookmarkStart w:id="121" w:name="_Toc380827279"/>
      <w:bookmarkStart w:id="122" w:name="_Toc380886225"/>
      <w:bookmarkStart w:id="123" w:name="_Toc380886263"/>
      <w:bookmarkStart w:id="124" w:name="_Toc380886373"/>
      <w:bookmarkStart w:id="125" w:name="_Toc380886470"/>
      <w:bookmarkStart w:id="126" w:name="_Toc4487161"/>
      <w:r w:rsidRPr="0096314A">
        <w:t>EN ISO 5667-15</w:t>
      </w:r>
      <w:r w:rsidRPr="0096314A">
        <w:t> </w:t>
      </w:r>
      <w:r w:rsidRPr="0096314A">
        <w:t xml:space="preserve">Water </w:t>
      </w:r>
      <w:r w:rsidRPr="0096314A">
        <w:rPr>
          <w:rFonts w:cs="Arial"/>
        </w:rPr>
        <w:t>quality – Sampling – Part 15: Guidance on the preservation and handling of sludge and sediment samples (ISO 5667-15:2009)</w:t>
      </w:r>
    </w:p>
    <w:p w14:paraId="6C54A176" w14:textId="77777777" w:rsidR="00B463DC" w:rsidRPr="0096314A" w:rsidRDefault="00B463DC" w:rsidP="00B463DC">
      <w:pPr>
        <w:pStyle w:val="Textnormy"/>
        <w:rPr>
          <w:i/>
        </w:rPr>
      </w:pPr>
      <w:r w:rsidRPr="0096314A">
        <w:rPr>
          <w:i/>
        </w:rPr>
        <w:t>(Jakost vod – Odběr vzorků – Část 15: Pokyny pro konzervaci a manipulaci se vzorky kalu a sedimentu)</w:t>
      </w:r>
    </w:p>
    <w:p w14:paraId="05C32568" w14:textId="77777777" w:rsidR="00B463DC" w:rsidRPr="0096314A" w:rsidRDefault="00B463DC" w:rsidP="00B463DC">
      <w:pPr>
        <w:pStyle w:val="Nadpis1"/>
      </w:pPr>
      <w:bookmarkStart w:id="127" w:name="_Toc300135210"/>
      <w:r w:rsidRPr="0096314A">
        <w:t>3</w:t>
      </w:r>
      <w:r w:rsidRPr="0096314A">
        <w:t> </w:t>
      </w:r>
      <w:r w:rsidRPr="0096314A">
        <w:t>Termíny a definice</w:t>
      </w:r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</w:p>
    <w:p w14:paraId="2A7EABDF" w14:textId="77777777" w:rsidR="00B463DC" w:rsidRDefault="00B463DC" w:rsidP="00B463DC">
      <w:pPr>
        <w:pStyle w:val="Textnormy"/>
      </w:pPr>
      <w:r w:rsidRPr="0096314A">
        <w:t>Pro účely tohoto dokumentu platí dále uvedené termíny a definice.</w:t>
      </w:r>
    </w:p>
    <w:p w14:paraId="5894607A" w14:textId="77777777" w:rsidR="0096314A" w:rsidRDefault="0096314A" w:rsidP="0096314A">
      <w:pPr>
        <w:pStyle w:val="Textnormy"/>
      </w:pPr>
      <w:r>
        <w:t xml:space="preserve">ISO a IEC udržují terminologické databáze pro použití v normalizaci na </w:t>
      </w:r>
      <w:r>
        <w:rPr>
          <w:rFonts w:ascii="ArialMT" w:hAnsi="ArialMT"/>
          <w:color w:val="000000"/>
        </w:rPr>
        <w:t>uvedených</w:t>
      </w:r>
      <w:r>
        <w:t xml:space="preserve"> adresách:</w:t>
      </w:r>
    </w:p>
    <w:p w14:paraId="4F4619B0" w14:textId="06AB91E9" w:rsidR="0096314A" w:rsidRDefault="0096314A" w:rsidP="0096314A">
      <w:pPr>
        <w:pStyle w:val="Seznamvnorm"/>
        <w:numPr>
          <w:ilvl w:val="0"/>
          <w:numId w:val="26"/>
        </w:numPr>
        <w:ind w:left="284" w:hanging="284"/>
      </w:pPr>
      <w:r>
        <w:t xml:space="preserve">IEC </w:t>
      </w:r>
      <w:r w:rsidRPr="00F3515C">
        <w:rPr>
          <w:lang w:val="en-US"/>
        </w:rPr>
        <w:t>Electropedia</w:t>
      </w:r>
      <w:r>
        <w:t xml:space="preserve">: dostupné na </w:t>
      </w:r>
      <w:hyperlink r:id="rId16" w:history="1">
        <w:r w:rsidR="00CE3AD5" w:rsidRPr="00CC0340">
          <w:rPr>
            <w:rStyle w:val="Hypertextovodkaz"/>
          </w:rPr>
          <w:t>https://www.electropedia.org/</w:t>
        </w:r>
      </w:hyperlink>
    </w:p>
    <w:p w14:paraId="4F5447F5" w14:textId="7F0946C5" w:rsidR="0096314A" w:rsidRPr="00AC0FA5" w:rsidRDefault="0096314A" w:rsidP="0096314A">
      <w:pPr>
        <w:pStyle w:val="Seznamvnorm"/>
        <w:numPr>
          <w:ilvl w:val="0"/>
          <w:numId w:val="26"/>
        </w:numPr>
        <w:ind w:left="284" w:hanging="284"/>
      </w:pPr>
      <w:r w:rsidRPr="00B14ADF">
        <w:t xml:space="preserve">ISO Online </w:t>
      </w:r>
      <w:r w:rsidRPr="00B14ADF">
        <w:rPr>
          <w:lang w:val="en-US"/>
        </w:rPr>
        <w:t>browsing platform</w:t>
      </w:r>
      <w:r w:rsidRPr="00B14ADF">
        <w:t>: dostupné na</w:t>
      </w:r>
      <w:r w:rsidRPr="001F2066">
        <w:rPr>
          <w:rFonts w:cs="Arial"/>
          <w:color w:val="000000"/>
        </w:rPr>
        <w:t xml:space="preserve"> </w:t>
      </w:r>
      <w:hyperlink r:id="rId17" w:history="1">
        <w:r w:rsidR="00CE3AD5" w:rsidRPr="00CC0340">
          <w:rPr>
            <w:rStyle w:val="Hypertextovodkaz"/>
            <w:rFonts w:cs="Arial"/>
          </w:rPr>
          <w:t>https://www.iso.org/obp</w:t>
        </w:r>
      </w:hyperlink>
    </w:p>
    <w:p w14:paraId="6F5965BB" w14:textId="77777777" w:rsidR="00B463DC" w:rsidRPr="0096314A" w:rsidRDefault="00B463DC" w:rsidP="0096314A">
      <w:pPr>
        <w:pStyle w:val="Textnormy"/>
        <w:spacing w:before="240"/>
      </w:pPr>
      <w:r w:rsidRPr="0096314A">
        <w:rPr>
          <w:b/>
        </w:rPr>
        <w:t>3.1</w:t>
      </w:r>
      <w:r w:rsidRPr="0096314A">
        <w:rPr>
          <w:b/>
        </w:rPr>
        <w:br/>
        <w:t xml:space="preserve">ověření na místě </w:t>
      </w:r>
      <w:r w:rsidRPr="0096314A">
        <w:rPr>
          <w:i/>
        </w:rPr>
        <w:t>(on-site verification)</w:t>
      </w:r>
      <w:r w:rsidRPr="0096314A">
        <w:tab/>
      </w:r>
      <w:r w:rsidRPr="0096314A">
        <w:br/>
        <w:t xml:space="preserve">třetí úroveň kontroly podle </w:t>
      </w:r>
      <w:r w:rsidRPr="0096314A">
        <w:rPr>
          <w:rFonts w:cs="Arial"/>
        </w:rPr>
        <w:t>směrnice Rady o skládkách odpadů a rozhodnutí Rady, kterým se stanoví kritéria a postupy pro přijímání odpadů na skládky; má zajistit, že odpad přijatý na skládku je stejný jako odpad popsaný v </w:t>
      </w:r>
      <w:r w:rsidRPr="0096314A">
        <w:t>průvodních dokumentech</w:t>
      </w:r>
      <w:r w:rsidRPr="0096314A">
        <w:rPr>
          <w:rFonts w:cs="Arial"/>
        </w:rPr>
        <w:t xml:space="preserve"> </w:t>
      </w:r>
      <w:r w:rsidRPr="0096314A">
        <w:t>a že odpovídá základnímu popisu a/nebo zkoušení shody</w:t>
      </w:r>
    </w:p>
    <w:p w14:paraId="53A0AE12" w14:textId="77777777" w:rsidR="00B463DC" w:rsidRPr="0096314A" w:rsidRDefault="00B463DC" w:rsidP="0096314A">
      <w:pPr>
        <w:pStyle w:val="Textnormy"/>
        <w:spacing w:before="240"/>
      </w:pPr>
      <w:r w:rsidRPr="0096314A">
        <w:rPr>
          <w:b/>
        </w:rPr>
        <w:t>3.2</w:t>
      </w:r>
      <w:r w:rsidRPr="0096314A">
        <w:br/>
      </w:r>
      <w:r w:rsidRPr="0096314A">
        <w:rPr>
          <w:b/>
        </w:rPr>
        <w:t xml:space="preserve">screeningová metoda </w:t>
      </w:r>
      <w:r w:rsidRPr="0096314A">
        <w:rPr>
          <w:i/>
        </w:rPr>
        <w:t>(screening method)</w:t>
      </w:r>
      <w:r w:rsidRPr="0096314A">
        <w:rPr>
          <w:i/>
        </w:rPr>
        <w:tab/>
      </w:r>
      <w:r w:rsidRPr="0096314A">
        <w:rPr>
          <w:i/>
        </w:rPr>
        <w:br/>
      </w:r>
      <w:r w:rsidRPr="0096314A">
        <w:t>metoda, kterou se rychle získají údaje charakterizující vzorek</w:t>
      </w:r>
    </w:p>
    <w:p w14:paraId="5642BB2F" w14:textId="77777777" w:rsidR="00B463DC" w:rsidRPr="0096314A" w:rsidRDefault="00B463DC" w:rsidP="0096314A">
      <w:pPr>
        <w:pStyle w:val="Textnormy"/>
        <w:spacing w:before="240"/>
      </w:pPr>
      <w:r w:rsidRPr="0096314A">
        <w:rPr>
          <w:b/>
        </w:rPr>
        <w:t>3.3</w:t>
      </w:r>
      <w:r w:rsidRPr="0096314A">
        <w:br/>
      </w:r>
      <w:r w:rsidRPr="0096314A">
        <w:rPr>
          <w:b/>
        </w:rPr>
        <w:t xml:space="preserve">referenční metoda </w:t>
      </w:r>
      <w:r w:rsidRPr="0096314A">
        <w:rPr>
          <w:i/>
        </w:rPr>
        <w:t>(reference method)</w:t>
      </w:r>
      <w:r w:rsidRPr="0096314A">
        <w:rPr>
          <w:i/>
        </w:rPr>
        <w:tab/>
      </w:r>
      <w:r w:rsidRPr="0096314A">
        <w:rPr>
          <w:i/>
        </w:rPr>
        <w:br/>
      </w:r>
      <w:r w:rsidRPr="0096314A">
        <w:t xml:space="preserve">analytická metoda se známými údaji o funkčnosti, obvykle normalizovaná a/nebo uvedená v právním předpisu </w:t>
      </w:r>
    </w:p>
    <w:p w14:paraId="5913E153" w14:textId="77777777" w:rsidR="00B463DC" w:rsidRPr="0096314A" w:rsidRDefault="00B463DC" w:rsidP="00B463DC">
      <w:pPr>
        <w:pStyle w:val="Textnormy"/>
      </w:pPr>
    </w:p>
    <w:sectPr w:rsidR="00B463DC" w:rsidRPr="0096314A" w:rsidSect="00A569CF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36BE6" w14:textId="77777777" w:rsidR="001D6A75" w:rsidRDefault="001D6A75">
      <w:r>
        <w:separator/>
      </w:r>
    </w:p>
  </w:endnote>
  <w:endnote w:type="continuationSeparator" w:id="0">
    <w:p w14:paraId="083F50A7" w14:textId="77777777" w:rsidR="001D6A75" w:rsidRDefault="001D6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A143F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74D75567" w14:textId="77777777" w:rsidR="005E5D70" w:rsidRDefault="005E5D70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E8C2B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07E43613" w14:textId="77777777" w:rsidR="005E5D70" w:rsidRDefault="005E5D70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5F771" w14:textId="1379DE5E" w:rsidR="009A1929" w:rsidRPr="001C3D9B" w:rsidRDefault="009A1929" w:rsidP="009A1929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37F26672" wp14:editId="6950E653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758839346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94882" w14:textId="77777777" w:rsidR="00AA0665" w:rsidRDefault="00F67C6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D286E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DABE4" w14:textId="77777777" w:rsidR="00AA0665" w:rsidRDefault="00F67C6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D286E">
      <w:rPr>
        <w:rStyle w:val="slostrnky"/>
        <w:noProof/>
      </w:rPr>
      <w:t>7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6A0AF" w14:textId="77777777" w:rsidR="001D6A75" w:rsidRDefault="001D6A75">
      <w:r>
        <w:separator/>
      </w:r>
    </w:p>
  </w:footnote>
  <w:footnote w:type="continuationSeparator" w:id="0">
    <w:p w14:paraId="73D8289C" w14:textId="77777777" w:rsidR="001D6A75" w:rsidRDefault="001D6A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A59D2" w14:textId="77777777" w:rsidR="005E5D70" w:rsidRDefault="00000000">
    <w:pPr>
      <w:pStyle w:val="Zhlav"/>
    </w:pPr>
    <w:r>
      <w:rPr>
        <w:noProof/>
      </w:rPr>
      <w:pict w14:anchorId="126BB7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37075" o:spid="_x0000_s1029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77C2C" w14:textId="77777777" w:rsidR="005E5D70" w:rsidRDefault="00000000">
    <w:pPr>
      <w:pStyle w:val="Zhlav"/>
      <w:jc w:val="right"/>
    </w:pPr>
    <w:r>
      <w:rPr>
        <w:noProof/>
      </w:rPr>
      <w:pict w14:anchorId="497B0E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37076" o:spid="_x0000_s1030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64F34" w14:textId="77777777" w:rsidR="0096314A" w:rsidRDefault="00000000">
    <w:pPr>
      <w:pStyle w:val="Zhlav"/>
    </w:pPr>
    <w:r>
      <w:rPr>
        <w:noProof/>
      </w:rPr>
      <w:pict w14:anchorId="10DEBEB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37074" o:spid="_x0000_s1028" type="#_x0000_t136" style="position:absolute;left:0;text-align:left;margin-left:0;margin-top:0;width:625.75pt;height:73.6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720E4" w14:textId="77777777" w:rsidR="00AA0665" w:rsidRDefault="00000000">
    <w:pPr>
      <w:pStyle w:val="Zhlav"/>
    </w:pPr>
    <w:r>
      <w:rPr>
        <w:noProof/>
      </w:rPr>
      <w:pict w14:anchorId="7F354D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37078" o:spid="_x0000_s1032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67C66">
      <w:t>TNI CEN/TR 16130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C3035" w14:textId="77777777" w:rsidR="00AA0665" w:rsidRDefault="00000000">
    <w:pPr>
      <w:pStyle w:val="Zhlav"/>
      <w:jc w:val="right"/>
    </w:pPr>
    <w:r>
      <w:rPr>
        <w:noProof/>
      </w:rPr>
      <w:pict w14:anchorId="3AEB154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37079" o:spid="_x0000_s1033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67C66">
      <w:t>TNI CEN/TR 16130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2C87D" w14:textId="77777777" w:rsidR="00AA0665" w:rsidRDefault="00000000">
    <w:pPr>
      <w:pStyle w:val="Zhlav"/>
    </w:pPr>
    <w:r>
      <w:rPr>
        <w:noProof/>
      </w:rPr>
      <w:pict w14:anchorId="679BD5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37077" o:spid="_x0000_s1031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48B8050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8" w15:restartNumberingAfterBreak="0">
    <w:nsid w:val="5A744DB8"/>
    <w:multiLevelType w:val="hybridMultilevel"/>
    <w:tmpl w:val="9BA44F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299414775">
    <w:abstractNumId w:val="7"/>
  </w:num>
  <w:num w:numId="2" w16cid:durableId="1217081135">
    <w:abstractNumId w:val="3"/>
  </w:num>
  <w:num w:numId="3" w16cid:durableId="184756086">
    <w:abstractNumId w:val="5"/>
  </w:num>
  <w:num w:numId="4" w16cid:durableId="858422750">
    <w:abstractNumId w:val="0"/>
  </w:num>
  <w:num w:numId="5" w16cid:durableId="470758552">
    <w:abstractNumId w:val="1"/>
  </w:num>
  <w:num w:numId="6" w16cid:durableId="85228319">
    <w:abstractNumId w:val="10"/>
    <w:lvlOverride w:ilvl="0">
      <w:startOverride w:val="1"/>
    </w:lvlOverride>
  </w:num>
  <w:num w:numId="7" w16cid:durableId="1677462404">
    <w:abstractNumId w:val="6"/>
  </w:num>
  <w:num w:numId="8" w16cid:durableId="854004535">
    <w:abstractNumId w:val="2"/>
  </w:num>
  <w:num w:numId="9" w16cid:durableId="1965651756">
    <w:abstractNumId w:val="2"/>
  </w:num>
  <w:num w:numId="10" w16cid:durableId="879130972">
    <w:abstractNumId w:val="4"/>
  </w:num>
  <w:num w:numId="11" w16cid:durableId="2083523337">
    <w:abstractNumId w:val="10"/>
  </w:num>
  <w:num w:numId="12" w16cid:durableId="1134174632">
    <w:abstractNumId w:val="1"/>
  </w:num>
  <w:num w:numId="13" w16cid:durableId="518668258">
    <w:abstractNumId w:val="7"/>
  </w:num>
  <w:num w:numId="14" w16cid:durableId="1184053953">
    <w:abstractNumId w:val="5"/>
  </w:num>
  <w:num w:numId="15" w16cid:durableId="963539095">
    <w:abstractNumId w:val="2"/>
  </w:num>
  <w:num w:numId="16" w16cid:durableId="568610251">
    <w:abstractNumId w:val="3"/>
  </w:num>
  <w:num w:numId="17" w16cid:durableId="927079482">
    <w:abstractNumId w:val="0"/>
  </w:num>
  <w:num w:numId="18" w16cid:durableId="688215079">
    <w:abstractNumId w:val="10"/>
  </w:num>
  <w:num w:numId="19" w16cid:durableId="1031759293">
    <w:abstractNumId w:val="1"/>
  </w:num>
  <w:num w:numId="20" w16cid:durableId="690372736">
    <w:abstractNumId w:val="7"/>
  </w:num>
  <w:num w:numId="21" w16cid:durableId="52197421">
    <w:abstractNumId w:val="5"/>
  </w:num>
  <w:num w:numId="22" w16cid:durableId="930695383">
    <w:abstractNumId w:val="2"/>
  </w:num>
  <w:num w:numId="23" w16cid:durableId="1221669885">
    <w:abstractNumId w:val="3"/>
  </w:num>
  <w:num w:numId="24" w16cid:durableId="1052852810">
    <w:abstractNumId w:val="0"/>
  </w:num>
  <w:num w:numId="25" w16cid:durableId="294138266">
    <w:abstractNumId w:val="8"/>
  </w:num>
  <w:num w:numId="26" w16cid:durableId="10364627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3DC"/>
    <w:rsid w:val="00010C07"/>
    <w:rsid w:val="00011384"/>
    <w:rsid w:val="0005070E"/>
    <w:rsid w:val="000538A8"/>
    <w:rsid w:val="00065BB0"/>
    <w:rsid w:val="00083EAE"/>
    <w:rsid w:val="000B0C7F"/>
    <w:rsid w:val="000C0ADB"/>
    <w:rsid w:val="000C5F58"/>
    <w:rsid w:val="000D1814"/>
    <w:rsid w:val="000D7DC9"/>
    <w:rsid w:val="00125DE8"/>
    <w:rsid w:val="00136740"/>
    <w:rsid w:val="0016304D"/>
    <w:rsid w:val="00166312"/>
    <w:rsid w:val="00196773"/>
    <w:rsid w:val="001A399C"/>
    <w:rsid w:val="001A7D6C"/>
    <w:rsid w:val="001B4191"/>
    <w:rsid w:val="001C3B6A"/>
    <w:rsid w:val="001C4561"/>
    <w:rsid w:val="001D6A75"/>
    <w:rsid w:val="00210D23"/>
    <w:rsid w:val="002148EE"/>
    <w:rsid w:val="0021788D"/>
    <w:rsid w:val="002335B5"/>
    <w:rsid w:val="00244A62"/>
    <w:rsid w:val="002600CB"/>
    <w:rsid w:val="00283725"/>
    <w:rsid w:val="002B72DB"/>
    <w:rsid w:val="002E77C1"/>
    <w:rsid w:val="00322913"/>
    <w:rsid w:val="00334BD4"/>
    <w:rsid w:val="00344D00"/>
    <w:rsid w:val="00347723"/>
    <w:rsid w:val="003559E2"/>
    <w:rsid w:val="00362153"/>
    <w:rsid w:val="003705F1"/>
    <w:rsid w:val="00375E2A"/>
    <w:rsid w:val="00380450"/>
    <w:rsid w:val="003A1688"/>
    <w:rsid w:val="00407005"/>
    <w:rsid w:val="00416192"/>
    <w:rsid w:val="00425277"/>
    <w:rsid w:val="00446FD9"/>
    <w:rsid w:val="004543EF"/>
    <w:rsid w:val="00473398"/>
    <w:rsid w:val="00481B79"/>
    <w:rsid w:val="00482214"/>
    <w:rsid w:val="00486212"/>
    <w:rsid w:val="004901EE"/>
    <w:rsid w:val="00493A76"/>
    <w:rsid w:val="004B320C"/>
    <w:rsid w:val="004E41B6"/>
    <w:rsid w:val="00506F93"/>
    <w:rsid w:val="00555BFC"/>
    <w:rsid w:val="005820CF"/>
    <w:rsid w:val="005944D5"/>
    <w:rsid w:val="005E5D70"/>
    <w:rsid w:val="005E6642"/>
    <w:rsid w:val="005F6955"/>
    <w:rsid w:val="00614459"/>
    <w:rsid w:val="00635F7E"/>
    <w:rsid w:val="00662093"/>
    <w:rsid w:val="006653A1"/>
    <w:rsid w:val="00693AC5"/>
    <w:rsid w:val="006C7D35"/>
    <w:rsid w:val="00717A92"/>
    <w:rsid w:val="00723D9D"/>
    <w:rsid w:val="00726EDD"/>
    <w:rsid w:val="00732C44"/>
    <w:rsid w:val="00751410"/>
    <w:rsid w:val="00766740"/>
    <w:rsid w:val="00775CF1"/>
    <w:rsid w:val="00783F7B"/>
    <w:rsid w:val="00792D28"/>
    <w:rsid w:val="007C242E"/>
    <w:rsid w:val="00845E70"/>
    <w:rsid w:val="00863ACF"/>
    <w:rsid w:val="00872E37"/>
    <w:rsid w:val="008A40DE"/>
    <w:rsid w:val="008A5E02"/>
    <w:rsid w:val="009163A1"/>
    <w:rsid w:val="00920ACD"/>
    <w:rsid w:val="009247F8"/>
    <w:rsid w:val="009302C0"/>
    <w:rsid w:val="009571E0"/>
    <w:rsid w:val="00962E58"/>
    <w:rsid w:val="0096314A"/>
    <w:rsid w:val="00992523"/>
    <w:rsid w:val="009A0CCD"/>
    <w:rsid w:val="009A1929"/>
    <w:rsid w:val="009A24ED"/>
    <w:rsid w:val="009B3AFB"/>
    <w:rsid w:val="009B6101"/>
    <w:rsid w:val="009C571B"/>
    <w:rsid w:val="00A23927"/>
    <w:rsid w:val="00AA0665"/>
    <w:rsid w:val="00AA7871"/>
    <w:rsid w:val="00AA7EEB"/>
    <w:rsid w:val="00AB2B26"/>
    <w:rsid w:val="00AC70ED"/>
    <w:rsid w:val="00AD453B"/>
    <w:rsid w:val="00AF0627"/>
    <w:rsid w:val="00AF5213"/>
    <w:rsid w:val="00AF60F4"/>
    <w:rsid w:val="00B025C1"/>
    <w:rsid w:val="00B40E63"/>
    <w:rsid w:val="00B463DC"/>
    <w:rsid w:val="00B720E6"/>
    <w:rsid w:val="00B8680A"/>
    <w:rsid w:val="00BA67FB"/>
    <w:rsid w:val="00BB53D3"/>
    <w:rsid w:val="00BD7F83"/>
    <w:rsid w:val="00BE39BA"/>
    <w:rsid w:val="00BF522F"/>
    <w:rsid w:val="00C157AE"/>
    <w:rsid w:val="00C40249"/>
    <w:rsid w:val="00CA1F41"/>
    <w:rsid w:val="00CB0424"/>
    <w:rsid w:val="00CB316C"/>
    <w:rsid w:val="00CB4A9B"/>
    <w:rsid w:val="00CC6EDF"/>
    <w:rsid w:val="00CE3AD5"/>
    <w:rsid w:val="00CF266E"/>
    <w:rsid w:val="00CF3A77"/>
    <w:rsid w:val="00D041F1"/>
    <w:rsid w:val="00D32A6B"/>
    <w:rsid w:val="00D71A9E"/>
    <w:rsid w:val="00D965B0"/>
    <w:rsid w:val="00D97D5F"/>
    <w:rsid w:val="00DA63F6"/>
    <w:rsid w:val="00DB0E9D"/>
    <w:rsid w:val="00DD26A8"/>
    <w:rsid w:val="00DD286E"/>
    <w:rsid w:val="00DD5CEF"/>
    <w:rsid w:val="00DF7D7A"/>
    <w:rsid w:val="00E1543E"/>
    <w:rsid w:val="00E23E56"/>
    <w:rsid w:val="00E77CB0"/>
    <w:rsid w:val="00EA5F72"/>
    <w:rsid w:val="00EC1BC3"/>
    <w:rsid w:val="00EE1391"/>
    <w:rsid w:val="00EE4402"/>
    <w:rsid w:val="00F127D2"/>
    <w:rsid w:val="00F34923"/>
    <w:rsid w:val="00F52323"/>
    <w:rsid w:val="00F53226"/>
    <w:rsid w:val="00F67C66"/>
    <w:rsid w:val="00F72085"/>
    <w:rsid w:val="00F74515"/>
    <w:rsid w:val="00F75366"/>
    <w:rsid w:val="00F96270"/>
    <w:rsid w:val="00FE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16FA21"/>
  <w15:chartTrackingRefBased/>
  <w15:docId w15:val="{F937EFCF-986A-4019-8DDE-2BCB5606C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375E2A"/>
  </w:style>
  <w:style w:type="paragraph" w:styleId="Nadpis1">
    <w:name w:val="heading 1"/>
    <w:basedOn w:val="Nadpiskapitoly"/>
    <w:next w:val="Textnormy"/>
    <w:link w:val="Nadpis1Char"/>
    <w:qFormat/>
    <w:rsid w:val="00375E2A"/>
    <w:pPr>
      <w:outlineLvl w:val="0"/>
    </w:pPr>
  </w:style>
  <w:style w:type="paragraph" w:styleId="Nadpis2">
    <w:name w:val="heading 2"/>
    <w:basedOn w:val="Nadpislnku"/>
    <w:next w:val="Textnormy"/>
    <w:qFormat/>
    <w:rsid w:val="00375E2A"/>
    <w:pPr>
      <w:outlineLvl w:val="1"/>
    </w:pPr>
  </w:style>
  <w:style w:type="paragraph" w:styleId="Nadpis3">
    <w:name w:val="heading 3"/>
    <w:basedOn w:val="Nadpislnku"/>
    <w:next w:val="Textnormy"/>
    <w:qFormat/>
    <w:rsid w:val="00375E2A"/>
    <w:pPr>
      <w:outlineLvl w:val="2"/>
    </w:pPr>
  </w:style>
  <w:style w:type="paragraph" w:styleId="Nadpis4">
    <w:name w:val="heading 4"/>
    <w:basedOn w:val="Nadpislnku"/>
    <w:next w:val="Textnormy"/>
    <w:qFormat/>
    <w:rsid w:val="00375E2A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375E2A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375E2A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375E2A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375E2A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375E2A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375E2A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375E2A"/>
  </w:style>
  <w:style w:type="paragraph" w:customStyle="1" w:styleId="Nadpiskapitoly">
    <w:name w:val="Nadpis kapitoly"/>
    <w:basedOn w:val="Nadpislnku"/>
    <w:next w:val="Textnormy"/>
    <w:rsid w:val="00375E2A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375E2A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375E2A"/>
    <w:pPr>
      <w:spacing w:after="120"/>
      <w:jc w:val="both"/>
    </w:pPr>
  </w:style>
  <w:style w:type="paragraph" w:customStyle="1" w:styleId="1StrTrZn">
    <w:name w:val="1StrTrZn"/>
    <w:basedOn w:val="Textnormy"/>
    <w:rsid w:val="00375E2A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375E2A"/>
    <w:pPr>
      <w:spacing w:before="480"/>
    </w:pPr>
  </w:style>
  <w:style w:type="paragraph" w:customStyle="1" w:styleId="1StrNN-1-23">
    <w:name w:val="1StrNN-1-23"/>
    <w:basedOn w:val="Textnormy"/>
    <w:rsid w:val="00375E2A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375E2A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375E2A"/>
    <w:pPr>
      <w:numPr>
        <w:numId w:val="2"/>
      </w:numPr>
    </w:pPr>
  </w:style>
  <w:style w:type="paragraph" w:styleId="Rejstk1">
    <w:name w:val="index 1"/>
    <w:basedOn w:val="Textnormy"/>
    <w:next w:val="Textnormy"/>
    <w:rsid w:val="00375E2A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375E2A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375E2A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375E2A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375E2A"/>
    <w:pPr>
      <w:spacing w:before="0" w:after="120"/>
      <w:ind w:left="284" w:hanging="284"/>
    </w:pPr>
  </w:style>
  <w:style w:type="paragraph" w:styleId="Zhlav">
    <w:name w:val="header"/>
    <w:basedOn w:val="Textnormy"/>
    <w:rsid w:val="00375E2A"/>
    <w:pPr>
      <w:spacing w:after="360"/>
    </w:pPr>
    <w:rPr>
      <w:sz w:val="18"/>
    </w:rPr>
  </w:style>
  <w:style w:type="paragraph" w:styleId="Zpat">
    <w:name w:val="footer"/>
    <w:basedOn w:val="Textnormy"/>
    <w:rsid w:val="00375E2A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375E2A"/>
    <w:pPr>
      <w:spacing w:after="120"/>
    </w:pPr>
  </w:style>
  <w:style w:type="paragraph" w:styleId="Obsah2">
    <w:name w:val="toc 2"/>
    <w:basedOn w:val="Obsah1"/>
    <w:next w:val="Textnormy"/>
    <w:uiPriority w:val="39"/>
    <w:rsid w:val="00375E2A"/>
  </w:style>
  <w:style w:type="paragraph" w:styleId="Obsah1">
    <w:name w:val="toc 1"/>
    <w:basedOn w:val="Textnormy"/>
    <w:next w:val="Textnormy"/>
    <w:uiPriority w:val="39"/>
    <w:rsid w:val="00375E2A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rsid w:val="00375E2A"/>
  </w:style>
  <w:style w:type="paragraph" w:styleId="Obsah3">
    <w:name w:val="toc 3"/>
    <w:basedOn w:val="Obsah1"/>
    <w:next w:val="Textnormy"/>
    <w:rsid w:val="00375E2A"/>
  </w:style>
  <w:style w:type="paragraph" w:styleId="Obsah4">
    <w:name w:val="toc 4"/>
    <w:basedOn w:val="Obsah1"/>
    <w:next w:val="Textnormy"/>
    <w:rsid w:val="00375E2A"/>
  </w:style>
  <w:style w:type="paragraph" w:styleId="Obsah6">
    <w:name w:val="toc 6"/>
    <w:basedOn w:val="Obsah1"/>
    <w:next w:val="Textnormy"/>
    <w:semiHidden/>
    <w:rsid w:val="00375E2A"/>
  </w:style>
  <w:style w:type="paragraph" w:styleId="Obsah7">
    <w:name w:val="toc 7"/>
    <w:basedOn w:val="Obsah1"/>
    <w:next w:val="Textnormy"/>
    <w:semiHidden/>
    <w:rsid w:val="00375E2A"/>
  </w:style>
  <w:style w:type="paragraph" w:styleId="Obsah8">
    <w:name w:val="toc 8"/>
    <w:basedOn w:val="Obsah1"/>
    <w:next w:val="Textnormy"/>
    <w:semiHidden/>
    <w:rsid w:val="00375E2A"/>
  </w:style>
  <w:style w:type="character" w:styleId="Znakapoznpodarou">
    <w:name w:val="footnote reference"/>
    <w:basedOn w:val="Standardnpsmoodstavce"/>
    <w:rsid w:val="00375E2A"/>
    <w:rPr>
      <w:vertAlign w:val="superscript"/>
    </w:rPr>
  </w:style>
  <w:style w:type="paragraph" w:customStyle="1" w:styleId="ABCseznamCZ">
    <w:name w:val="ABC seznamCZ"/>
    <w:basedOn w:val="Textnormy"/>
    <w:rsid w:val="00375E2A"/>
    <w:pPr>
      <w:numPr>
        <w:numId w:val="11"/>
      </w:numPr>
    </w:pPr>
  </w:style>
  <w:style w:type="paragraph" w:customStyle="1" w:styleId="slovanseznamvnorm">
    <w:name w:val="Číslovaný seznam v normě"/>
    <w:basedOn w:val="Textnormy"/>
    <w:rsid w:val="00375E2A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375E2A"/>
    <w:pPr>
      <w:numPr>
        <w:numId w:val="4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375E2A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AF60F4"/>
    <w:pPr>
      <w:keepNext w:val="0"/>
      <w:jc w:val="center"/>
    </w:pPr>
  </w:style>
  <w:style w:type="paragraph" w:customStyle="1" w:styleId="Abecednseznam">
    <w:name w:val="Abecední seznam"/>
    <w:basedOn w:val="Textnormy"/>
    <w:rsid w:val="00375E2A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375E2A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375E2A"/>
    <w:pPr>
      <w:ind w:left="1600"/>
    </w:pPr>
  </w:style>
  <w:style w:type="paragraph" w:customStyle="1" w:styleId="1Str1Rad">
    <w:name w:val="1Str1Rad"/>
    <w:basedOn w:val="Textnormy"/>
    <w:rsid w:val="00375E2A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375E2A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375E2A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375E2A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375E2A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375E2A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375E2A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375E2A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375E2A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375E2A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375E2A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375E2A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375E2A"/>
    <w:pPr>
      <w:spacing w:before="300"/>
    </w:pPr>
  </w:style>
  <w:style w:type="paragraph" w:customStyle="1" w:styleId="1StrNN-X">
    <w:name w:val="1StrNN-X"/>
    <w:basedOn w:val="1StrNN-1-23"/>
    <w:rsid w:val="00375E2A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375E2A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375E2A"/>
    <w:pPr>
      <w:spacing w:before="800"/>
    </w:pPr>
  </w:style>
  <w:style w:type="paragraph" w:customStyle="1" w:styleId="1StrNN-2-4">
    <w:name w:val="1StrNN-2-4"/>
    <w:basedOn w:val="1StrNN-1-23"/>
    <w:rsid w:val="00375E2A"/>
  </w:style>
  <w:style w:type="paragraph" w:customStyle="1" w:styleId="1StrNN-3-4">
    <w:name w:val="1StrNN-3-4"/>
    <w:basedOn w:val="1StrNN-1-23"/>
    <w:rsid w:val="00375E2A"/>
    <w:pPr>
      <w:spacing w:before="460"/>
    </w:pPr>
  </w:style>
  <w:style w:type="paragraph" w:customStyle="1" w:styleId="1StrNN-4-4">
    <w:name w:val="1StrNN-4-4"/>
    <w:basedOn w:val="1StrNN-1-23"/>
    <w:rsid w:val="00375E2A"/>
    <w:pPr>
      <w:spacing w:before="340"/>
    </w:pPr>
  </w:style>
  <w:style w:type="paragraph" w:customStyle="1" w:styleId="ABCSeznamUS">
    <w:name w:val="ABC SeznamUS"/>
    <w:basedOn w:val="Textnormy"/>
    <w:rsid w:val="00375E2A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375E2A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375E2A"/>
    <w:pPr>
      <w:jc w:val="left"/>
    </w:pPr>
  </w:style>
  <w:style w:type="paragraph" w:customStyle="1" w:styleId="1StrNN-4-3">
    <w:name w:val="1StrNN-4-3"/>
    <w:basedOn w:val="1StrNN-1-23"/>
    <w:rsid w:val="00375E2A"/>
    <w:pPr>
      <w:spacing w:before="160"/>
    </w:pPr>
  </w:style>
  <w:style w:type="paragraph" w:customStyle="1" w:styleId="Upozornn">
    <w:name w:val="Upozornění"/>
    <w:basedOn w:val="Normln"/>
    <w:rsid w:val="00375E2A"/>
    <w:pPr>
      <w:framePr w:w="9356" w:hSpace="142" w:wrap="around" w:hAnchor="margin" w:yAlign="bottom" w:anchorLock="1"/>
      <w:jc w:val="both"/>
    </w:pPr>
    <w:rPr>
      <w:sz w:val="18"/>
    </w:rPr>
  </w:style>
  <w:style w:type="paragraph" w:styleId="Zptenadresanaoblku">
    <w:name w:val="envelope return"/>
    <w:basedOn w:val="Normln"/>
    <w:semiHidden/>
    <w:rsid w:val="00375E2A"/>
  </w:style>
  <w:style w:type="character" w:customStyle="1" w:styleId="TextnormyChar1">
    <w:name w:val="Text normy Char1"/>
    <w:basedOn w:val="Standardnpsmoodstavce"/>
    <w:link w:val="Textnormy"/>
    <w:rsid w:val="00375E2A"/>
  </w:style>
  <w:style w:type="paragraph" w:customStyle="1" w:styleId="bibliografie">
    <w:name w:val="bibliografie"/>
    <w:basedOn w:val="slovanseznamvnorm"/>
    <w:next w:val="Textnormy"/>
    <w:rsid w:val="00375E2A"/>
    <w:pPr>
      <w:numPr>
        <w:numId w:val="8"/>
      </w:numPr>
      <w:tabs>
        <w:tab w:val="clear" w:pos="360"/>
      </w:tabs>
      <w:ind w:left="567" w:hanging="567"/>
    </w:pPr>
  </w:style>
  <w:style w:type="character" w:customStyle="1" w:styleId="Nadpis1Char">
    <w:name w:val="Nadpis 1 Char"/>
    <w:link w:val="Nadpis1"/>
    <w:rsid w:val="00375E2A"/>
    <w:rPr>
      <w:b/>
      <w:sz w:val="24"/>
    </w:rPr>
  </w:style>
  <w:style w:type="character" w:styleId="Hypertextovodkaz">
    <w:name w:val="Hyperlink"/>
    <w:unhideWhenUsed/>
    <w:rsid w:val="00375E2A"/>
    <w:rPr>
      <w:color w:val="0000FF"/>
      <w:u w:val="single"/>
    </w:rPr>
  </w:style>
  <w:style w:type="table" w:styleId="Mkatabulky">
    <w:name w:val="Table Grid"/>
    <w:basedOn w:val="Normlntabulka"/>
    <w:rsid w:val="00375E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nhideWhenUsed/>
    <w:rsid w:val="00375E2A"/>
    <w:rPr>
      <w:sz w:val="16"/>
      <w:szCs w:val="16"/>
    </w:rPr>
  </w:style>
  <w:style w:type="paragraph" w:styleId="Textbubliny">
    <w:name w:val="Balloon Text"/>
    <w:basedOn w:val="Normln"/>
    <w:link w:val="TextbublinyChar"/>
    <w:semiHidden/>
    <w:rsid w:val="00375E2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375E2A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375E2A"/>
  </w:style>
  <w:style w:type="character" w:customStyle="1" w:styleId="TextkomenteChar">
    <w:name w:val="Text komentáře Char"/>
    <w:basedOn w:val="Standardnpsmoodstavce"/>
    <w:link w:val="Textkomente"/>
    <w:semiHidden/>
    <w:rsid w:val="00375E2A"/>
  </w:style>
  <w:style w:type="character" w:customStyle="1" w:styleId="TextnormyCharChar">
    <w:name w:val="Text normy Char Char"/>
    <w:semiHidden/>
    <w:rsid w:val="00375E2A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375E2A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375E2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375E2A"/>
    <w:rPr>
      <w:b/>
      <w:bCs/>
    </w:rPr>
  </w:style>
  <w:style w:type="paragraph" w:customStyle="1" w:styleId="NadpisObr">
    <w:name w:val="NadpisObr"/>
    <w:basedOn w:val="Nadpis4"/>
    <w:next w:val="Textnormy"/>
    <w:qFormat/>
    <w:rsid w:val="00375E2A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375E2A"/>
    <w:pPr>
      <w:jc w:val="center"/>
    </w:pPr>
  </w:style>
  <w:style w:type="paragraph" w:styleId="Revize">
    <w:name w:val="Revision"/>
    <w:hidden/>
    <w:uiPriority w:val="99"/>
    <w:semiHidden/>
    <w:rsid w:val="00AA0665"/>
  </w:style>
  <w:style w:type="character" w:customStyle="1" w:styleId="NadpislnkuChar">
    <w:name w:val="Nadpis článku Char"/>
    <w:link w:val="Nadpislnku"/>
    <w:rsid w:val="00872E3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header" Target="header4.xml"/><Relationship Id="rId3" Type="http://schemas.openxmlformats.org/officeDocument/2006/relationships/settings" Target="settings.xml"/><Relationship Id="rId21" Type="http://schemas.openxmlformats.org/officeDocument/2006/relationships/footer" Target="footer5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www.iso.org/obp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lectropedia.org/" TargetMode="External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Edicni\SABLONY\2020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7</TotalTime>
  <Pages>7</Pages>
  <Words>1250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ÚNMZ</Company>
  <LinksUpToDate>false</LinksUpToDate>
  <CharactersWithSpaces>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Koutská Miloslava</dc:creator>
  <cp:keywords/>
  <cp:lastModifiedBy>Koutská Miloslava</cp:lastModifiedBy>
  <cp:revision>7</cp:revision>
  <cp:lastPrinted>2017-12-29T08:14:00Z</cp:lastPrinted>
  <dcterms:created xsi:type="dcterms:W3CDTF">2024-10-16T12:23:00Z</dcterms:created>
  <dcterms:modified xsi:type="dcterms:W3CDTF">2025-02-04T08:07:00Z</dcterms:modified>
</cp:coreProperties>
</file>