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3D816" w14:textId="77777777" w:rsidR="00A83EAB" w:rsidRDefault="0013039D">
      <w:pPr>
        <w:pStyle w:val="esknorma"/>
      </w:pPr>
      <w:r>
        <w:rPr>
          <w:noProof/>
        </w:rPr>
        <mc:AlternateContent>
          <mc:Choice Requires="wps">
            <w:drawing>
              <wp:anchor distT="0" distB="0" distL="114300" distR="114300" simplePos="0" relativeHeight="251657728" behindDoc="0" locked="1" layoutInCell="0" allowOverlap="1" wp14:anchorId="68BB2BE7" wp14:editId="6F90315B">
                <wp:simplePos x="0" y="0"/>
                <wp:positionH relativeFrom="page">
                  <wp:posOffset>648335</wp:posOffset>
                </wp:positionH>
                <wp:positionV relativeFrom="page">
                  <wp:posOffset>9613265</wp:posOffset>
                </wp:positionV>
                <wp:extent cx="6299835" cy="635"/>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462869D"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" o:allowincell="f" strokeweight="1.5pt">
                <v:stroke startarrowwidth="narrow" startarrowlength="short" endarrowwidth="narrow" endarrowlength="short"/>
                <w10:wrap anchorx="page" anchory="page"/>
                <w10:anchorlock/>
              </v:line>
            </w:pict>
          </mc:Fallback>
        </mc:AlternateContent>
      </w:r>
      <w:r w:rsidR="00A83EAB">
        <w:t>ČESKÁ TECHNICKÁ NORMA</w:t>
      </w:r>
    </w:p>
    <w:p w14:paraId="08458914" w14:textId="77777777" w:rsidR="00A83EAB" w:rsidRDefault="00A83EAB">
      <w:pPr>
        <w:pStyle w:val="1Str1Rad"/>
        <w:spacing w:after="60"/>
        <w:rPr>
          <w:b/>
        </w:rPr>
      </w:pPr>
      <w:r>
        <w:rPr>
          <w:sz w:val="16"/>
        </w:rPr>
        <w:t xml:space="preserve">ICS </w:t>
      </w:r>
      <w:r w:rsidR="005E5CE7" w:rsidRPr="00341B9B">
        <w:rPr>
          <w:sz w:val="16"/>
        </w:rPr>
        <w:t>27.120.20</w:t>
      </w:r>
      <w:r>
        <w:tab/>
      </w:r>
      <w:r>
        <w:tab/>
      </w:r>
      <w:r>
        <w:rPr>
          <w:b/>
        </w:rPr>
        <w:t xml:space="preserve">Měsíc </w:t>
      </w:r>
      <w:r w:rsidR="005E5CE7">
        <w:rPr>
          <w:b/>
        </w:rPr>
        <w:t>Rok</w:t>
      </w:r>
    </w:p>
    <w:tbl>
      <w:tblPr>
        <w:tblW w:w="0" w:type="auto"/>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7371"/>
        <w:gridCol w:w="2552"/>
      </w:tblGrid>
      <w:tr w:rsidR="00A83EAB" w14:paraId="54C1D361" w14:textId="77777777">
        <w:trPr>
          <w:cantSplit/>
          <w:trHeight w:val="1701"/>
        </w:trPr>
        <w:tc>
          <w:tcPr>
            <w:tcW w:w="7371" w:type="dxa"/>
          </w:tcPr>
          <w:p w14:paraId="6EA889DF" w14:textId="77777777" w:rsidR="00A83EAB" w:rsidRDefault="005E5CE7" w:rsidP="005E5CE7">
            <w:pPr>
              <w:pStyle w:val="1StrNN-3-23"/>
            </w:pPr>
            <w:r w:rsidRPr="00341B9B">
              <w:t>Jaderné elektrárny – Instrumentace důležitá pro bezpečnost – Stanovení a udržování nastavených spouštěcích úrovní</w:t>
            </w:r>
          </w:p>
        </w:tc>
        <w:tc>
          <w:tcPr>
            <w:tcW w:w="2552" w:type="dxa"/>
          </w:tcPr>
          <w:p w14:paraId="52BE2666" w14:textId="77777777" w:rsidR="005E5CE7" w:rsidRPr="00341B9B" w:rsidRDefault="005E5CE7" w:rsidP="005E5CE7">
            <w:pPr>
              <w:pStyle w:val="1StrCN"/>
            </w:pPr>
            <w:r w:rsidRPr="00341B9B">
              <w:t>ČSN</w:t>
            </w:r>
            <w:r w:rsidRPr="00341B9B">
              <w:br/>
              <w:t>IEC 61888</w:t>
            </w:r>
            <w:r w:rsidRPr="00341B9B">
              <w:br/>
            </w:r>
          </w:p>
          <w:p w14:paraId="63D3F098" w14:textId="77777777" w:rsidR="00A83EAB" w:rsidRDefault="005E5CE7" w:rsidP="005E5CE7">
            <w:pPr>
              <w:pStyle w:val="1StrTrZn"/>
            </w:pPr>
            <w:r w:rsidRPr="00341B9B">
              <w:t>35 6663</w:t>
            </w:r>
          </w:p>
        </w:tc>
      </w:tr>
    </w:tbl>
    <w:p w14:paraId="2AD71A1D" w14:textId="77777777" w:rsidR="00A83EAB" w:rsidRDefault="00A83EAB">
      <w:pPr>
        <w:pStyle w:val="Shodnost"/>
      </w:pPr>
    </w:p>
    <w:p w14:paraId="19119744" w14:textId="77777777" w:rsidR="005E5CE7" w:rsidRPr="005E5CE7" w:rsidRDefault="005E5CE7" w:rsidP="005E5CE7">
      <w:pPr>
        <w:pStyle w:val="Cizojazynnzev"/>
      </w:pPr>
      <w:r w:rsidRPr="005E5CE7">
        <w:t>Nuclear power plants – Instrumentation important to safety – Determination and maintenance of trip setpoints</w:t>
      </w:r>
    </w:p>
    <w:p w14:paraId="52E4BF2E" w14:textId="77777777" w:rsidR="005E5CE7" w:rsidRPr="00CE2DD6" w:rsidRDefault="005E5CE7" w:rsidP="005E5CE7">
      <w:pPr>
        <w:pStyle w:val="Cizojazynnzev"/>
        <w:spacing w:after="840"/>
        <w:rPr>
          <w:lang w:val="fr-FR"/>
        </w:rPr>
      </w:pPr>
      <w:r w:rsidRPr="005E5CE7">
        <w:rPr>
          <w:lang w:val="fr-FR"/>
        </w:rPr>
        <w:t>Centrales nucléaires de puissance – Instrumentation importante pour la sûreté – Détermination et maintenance des points de consigne</w:t>
      </w:r>
    </w:p>
    <w:p w14:paraId="2C871962" w14:textId="77777777" w:rsidR="005E5CE7" w:rsidRPr="005E5CE7" w:rsidRDefault="005E5CE7" w:rsidP="005E5CE7">
      <w:pPr>
        <w:pStyle w:val="Textnormy"/>
      </w:pPr>
      <w:r w:rsidRPr="005E5CE7">
        <w:t xml:space="preserve">Tato norma je českou verzí mezinárodní normy IEC 61888:2002. Překlad byl zajištěn </w:t>
      </w:r>
      <w:r w:rsidRPr="005E5CE7">
        <w:rPr>
          <w:rFonts w:cs="Arial"/>
        </w:rPr>
        <w:t>Českou agenturou pro standardizaci</w:t>
      </w:r>
      <w:r w:rsidRPr="005E5CE7">
        <w:t>. Má stejný status jako oficiální verze.</w:t>
      </w:r>
    </w:p>
    <w:p w14:paraId="55E59DFD" w14:textId="77777777" w:rsidR="005E5CE7" w:rsidRPr="00CE2DD6" w:rsidRDefault="005E5CE7" w:rsidP="005E5CE7">
      <w:pPr>
        <w:pStyle w:val="Textnormy"/>
        <w:rPr>
          <w:rFonts w:cs="Arial"/>
        </w:rPr>
      </w:pPr>
      <w:r w:rsidRPr="00CE2DD6">
        <w:rPr>
          <w:rFonts w:cs="Arial"/>
          <w:lang w:val="en-GB"/>
        </w:rPr>
        <w:t>This standard is the Czech version of the International Standard IEC </w:t>
      </w:r>
      <w:r w:rsidRPr="00CE2DD6">
        <w:rPr>
          <w:rFonts w:cs="Arial"/>
        </w:rPr>
        <w:t>61888:2002</w:t>
      </w:r>
      <w:r w:rsidRPr="00CE2DD6">
        <w:rPr>
          <w:rFonts w:cs="Arial"/>
          <w:lang w:val="en-GB"/>
        </w:rPr>
        <w:t xml:space="preserve">. It was translated by the </w:t>
      </w:r>
      <w:r w:rsidRPr="00AE5635">
        <w:rPr>
          <w:rFonts w:cs="Arial"/>
        </w:rPr>
        <w:t>Czech Standardization Agency</w:t>
      </w:r>
      <w:r w:rsidRPr="00CE2DD6">
        <w:rPr>
          <w:rFonts w:cs="Arial"/>
          <w:lang w:val="en-GB"/>
        </w:rPr>
        <w:t>. It has the same status as the official version.</w:t>
      </w:r>
    </w:p>
    <w:p w14:paraId="64EAE77F" w14:textId="77777777" w:rsidR="00A83EAB" w:rsidRDefault="00A83EAB">
      <w:pPr>
        <w:pStyle w:val="Textnormy"/>
        <w:tabs>
          <w:tab w:val="right" w:pos="9923"/>
        </w:tabs>
      </w:pPr>
    </w:p>
    <w:p w14:paraId="22BFE541" w14:textId="77777777" w:rsidR="00A83EAB" w:rsidRDefault="00A83EAB">
      <w:pPr>
        <w:pStyle w:val="Textnormy"/>
        <w:tabs>
          <w:tab w:val="right" w:pos="9923"/>
        </w:tabs>
        <w:sectPr w:rsidR="00A83EAB">
          <w:headerReference w:type="even" r:id="rId7"/>
          <w:headerReference w:type="default" r:id="rId8"/>
          <w:footerReference w:type="even" r:id="rId9"/>
          <w:footerReference w:type="default" r:id="rId10"/>
          <w:headerReference w:type="first" r:id="rId11"/>
          <w:footerReference w:type="first" r:id="rId12"/>
          <w:pgSz w:w="11907" w:h="16840" w:code="9"/>
          <w:pgMar w:top="1134" w:right="964" w:bottom="1134" w:left="1021" w:header="708" w:footer="851" w:gutter="0"/>
          <w:pgNumType w:start="1"/>
          <w:cols w:space="708"/>
          <w:titlePg/>
        </w:sectPr>
      </w:pPr>
    </w:p>
    <w:p w14:paraId="36CABA97" w14:textId="77777777" w:rsidR="005E5CE7" w:rsidRPr="00341B9B" w:rsidRDefault="005E5CE7" w:rsidP="005E5CE7">
      <w:pPr>
        <w:pStyle w:val="Nadpiskapitoly"/>
        <w:spacing w:before="0"/>
      </w:pPr>
      <w:r w:rsidRPr="00341B9B">
        <w:lastRenderedPageBreak/>
        <w:t>Národní předmluva</w:t>
      </w:r>
    </w:p>
    <w:p w14:paraId="1A6513BE" w14:textId="77777777" w:rsidR="005E5CE7" w:rsidRPr="005E5CE7" w:rsidRDefault="005E5CE7" w:rsidP="005E5CE7">
      <w:pPr>
        <w:pStyle w:val="Nadpislnku"/>
      </w:pPr>
      <w:r w:rsidRPr="005E5CE7">
        <w:t>Informace o citovaných dokumentech</w:t>
      </w:r>
    </w:p>
    <w:p w14:paraId="32B30E2E" w14:textId="77777777" w:rsidR="005E5CE7" w:rsidRPr="005E5CE7" w:rsidRDefault="005E5CE7" w:rsidP="005E5CE7">
      <w:pPr>
        <w:pStyle w:val="Textnormy"/>
      </w:pPr>
      <w:r w:rsidRPr="005E5CE7">
        <w:t>IEC 60050-394:1995</w:t>
      </w:r>
      <w:r w:rsidRPr="00CE2DD6">
        <w:rPr>
          <w:rFonts w:eastAsia="Arial Unicode MS" w:cs="Arial"/>
        </w:rPr>
        <w:t> </w:t>
      </w:r>
      <w:r w:rsidRPr="005E5CE7">
        <w:t>zavedena v ČSN IEC 50(</w:t>
      </w:r>
      <w:proofErr w:type="gramStart"/>
      <w:r w:rsidRPr="005E5CE7">
        <w:t>394)+</w:t>
      </w:r>
      <w:proofErr w:type="gramEnd"/>
      <w:r w:rsidRPr="005E5CE7">
        <w:t>A1:1997 (33 0050) Mezinárodní elektrotechnický slovník –</w:t>
      </w:r>
      <w:r w:rsidRPr="005E5CE7">
        <w:br/>
        <w:t>Kapitola 394: Přístroje jaderné techniky – Přístroje</w:t>
      </w:r>
    </w:p>
    <w:p w14:paraId="1A33D05B" w14:textId="77777777" w:rsidR="005E5CE7" w:rsidRPr="005E5CE7" w:rsidRDefault="005E5CE7" w:rsidP="005E5CE7">
      <w:pPr>
        <w:pStyle w:val="Textnormy"/>
      </w:pPr>
      <w:r w:rsidRPr="005E5CE7">
        <w:t>IEC 60671</w:t>
      </w:r>
      <w:r w:rsidRPr="00CE2DD6">
        <w:rPr>
          <w:rFonts w:eastAsia="Arial Unicode MS" w:cs="Arial"/>
        </w:rPr>
        <w:t> </w:t>
      </w:r>
      <w:r w:rsidRPr="005E5CE7">
        <w:t>zavedena v ČSN IEC 671 (35 6645) Periodické zkoušky a monitorování ochranného systému jaderných reaktorů</w:t>
      </w:r>
    </w:p>
    <w:p w14:paraId="50CCFE23" w14:textId="77777777" w:rsidR="005E5CE7" w:rsidRPr="005E5CE7" w:rsidRDefault="005E5CE7" w:rsidP="005E5CE7">
      <w:pPr>
        <w:pStyle w:val="Textnormy"/>
      </w:pPr>
      <w:r w:rsidRPr="005E5CE7">
        <w:t>IEC 61513:2001</w:t>
      </w:r>
      <w:r w:rsidRPr="00CE2DD6">
        <w:rPr>
          <w:rFonts w:eastAsia="Arial Unicode MS" w:cs="Arial"/>
        </w:rPr>
        <w:t> </w:t>
      </w:r>
      <w:r w:rsidRPr="005E5CE7">
        <w:t>zavedena v ČSN IEC 61513:2003 (35 6654) Jaderné elektrárny – Systémy kontroly a řízení důležité pro bezpečnost – Všeobecné požadavky na systémy</w:t>
      </w:r>
    </w:p>
    <w:p w14:paraId="633E5EB4" w14:textId="77777777" w:rsidR="005E5CE7" w:rsidRPr="005E5CE7" w:rsidRDefault="005E5CE7" w:rsidP="005E5CE7">
      <w:pPr>
        <w:pStyle w:val="Textnormy"/>
      </w:pPr>
      <w:r w:rsidRPr="005E5CE7">
        <w:t>IAEA NS-R-1:2000</w:t>
      </w:r>
      <w:r w:rsidRPr="00CE2DD6">
        <w:rPr>
          <w:rFonts w:eastAsia="Arial Unicode MS" w:cs="Arial"/>
        </w:rPr>
        <w:t> </w:t>
      </w:r>
      <w:r w:rsidRPr="005E5CE7">
        <w:t>nezavedena</w:t>
      </w:r>
    </w:p>
    <w:p w14:paraId="6AC3FEFF" w14:textId="77777777" w:rsidR="00496C4F" w:rsidRPr="001E007B" w:rsidRDefault="005E5CE7" w:rsidP="00496C4F">
      <w:pPr>
        <w:pStyle w:val="Poznmka"/>
        <w:rPr>
          <w:bCs/>
        </w:rPr>
      </w:pPr>
      <w:r w:rsidRPr="005E5CE7">
        <w:t>POZNÁMKA</w:t>
      </w:r>
      <w:r w:rsidRPr="00CE2DD6">
        <w:rPr>
          <w:rFonts w:eastAsia="Arial Unicode MS" w:cs="Arial"/>
        </w:rPr>
        <w:t> </w:t>
      </w:r>
      <w:r w:rsidR="00496C4F" w:rsidRPr="00496C4F">
        <w:t>Dokumenty MAAE Mezinárodní agentury pro atomovou energii (IAEA International Atomic Energy Agency) jsou dostupné na webových stránkách této organizace:</w:t>
      </w:r>
      <w:r w:rsidR="00496C4F" w:rsidRPr="00D533D1">
        <w:rPr>
          <w:rFonts w:cs="Arial"/>
        </w:rPr>
        <w:t xml:space="preserve"> </w:t>
      </w:r>
      <w:hyperlink r:id="rId13" w:history="1">
        <w:r w:rsidR="00496C4F" w:rsidRPr="00CE2DD6">
          <w:rPr>
            <w:rFonts w:cs="Arial"/>
            <w:color w:val="0000FF"/>
            <w:u w:val="single"/>
          </w:rPr>
          <w:t>https://www.iaea.org</w:t>
        </w:r>
      </w:hyperlink>
      <w:r w:rsidR="00496C4F" w:rsidRPr="001E007B">
        <w:rPr>
          <w:bCs/>
        </w:rPr>
        <w:t>.</w:t>
      </w:r>
    </w:p>
    <w:p w14:paraId="7C1A7425" w14:textId="77777777" w:rsidR="005E5CE7" w:rsidRPr="005E5CE7" w:rsidRDefault="005E5CE7" w:rsidP="005E5CE7">
      <w:pPr>
        <w:pStyle w:val="Nadpislnku"/>
      </w:pPr>
      <w:r w:rsidRPr="005E5CE7">
        <w:t>Vysvětlivky k textu této normy</w:t>
      </w:r>
    </w:p>
    <w:p w14:paraId="1DE6A4C8" w14:textId="37B4D41F" w:rsidR="005E5CE7" w:rsidRPr="005E5CE7" w:rsidRDefault="005E5CE7" w:rsidP="005E5CE7">
      <w:pPr>
        <w:pStyle w:val="Textnormy"/>
      </w:pPr>
      <w:r w:rsidRPr="005E5CE7">
        <w:rPr>
          <w:rFonts w:cs="Arial"/>
        </w:rPr>
        <w:t>V případě nedatovaných odkazů na evropské/mezinárodní normy jsou ČSN uvedené v článku „Informace</w:t>
      </w:r>
      <w:r>
        <w:rPr>
          <w:rFonts w:cs="Arial"/>
        </w:rPr>
        <w:br/>
      </w:r>
      <w:r w:rsidRPr="005E5CE7">
        <w:rPr>
          <w:rFonts w:cs="Arial"/>
        </w:rPr>
        <w:t>o citovaných dokumentech“ nejnovějšími vydáními, platnými v době schválení této normy. Při používání této normy je třeba vždy použít taková vydání ČSN, která přejímají nejnovější vydání nedatovaných evropských/mezinárodních norem (včetně všech změn).</w:t>
      </w:r>
    </w:p>
    <w:p w14:paraId="344C5184" w14:textId="77777777" w:rsidR="005E5CE7" w:rsidRPr="005E5CE7" w:rsidRDefault="005E5CE7" w:rsidP="005E5CE7">
      <w:pPr>
        <w:pStyle w:val="Nadpislnku"/>
      </w:pPr>
      <w:r w:rsidRPr="005E5CE7">
        <w:t>Upozornění na národní poznámku</w:t>
      </w:r>
    </w:p>
    <w:p w14:paraId="6EE00C04" w14:textId="77777777" w:rsidR="005E5CE7" w:rsidRPr="005E5CE7" w:rsidRDefault="005E5CE7" w:rsidP="005E5CE7">
      <w:pPr>
        <w:pStyle w:val="Textnormy"/>
      </w:pPr>
      <w:r w:rsidRPr="005E5CE7">
        <w:t>Do normy byla k definici 3.8 doplněna vysvětlující národní poznámka.</w:t>
      </w:r>
    </w:p>
    <w:p w14:paraId="7C013060" w14:textId="77777777" w:rsidR="008C1B1C" w:rsidRDefault="008C1B1C" w:rsidP="00E41977">
      <w:pPr>
        <w:pStyle w:val="Nadpislnku"/>
      </w:pPr>
      <w:r w:rsidRPr="00E41977">
        <w:t>Vypracování</w:t>
      </w:r>
      <w:r w:rsidRPr="00AC0FA5">
        <w:t xml:space="preserve"> normy</w:t>
      </w:r>
    </w:p>
    <w:p w14:paraId="54A9DC11" w14:textId="373DD0C0" w:rsidR="008C1B1C" w:rsidRDefault="008C1B1C" w:rsidP="008C1B1C">
      <w:pPr>
        <w:pStyle w:val="Textnormy"/>
      </w:pPr>
      <w:r>
        <w:t>Zpracovatel odborného překladu</w:t>
      </w:r>
      <w:r>
        <w:rPr>
          <w:bCs/>
        </w:rPr>
        <w:t>:</w:t>
      </w:r>
      <w:r>
        <w:rPr>
          <w:bCs/>
          <w:i/>
          <w:iCs/>
        </w:rPr>
        <w:t xml:space="preserve"> </w:t>
      </w:r>
      <w:r w:rsidRPr="005E5CE7">
        <w:t xml:space="preserve">Bohumil Hájek, </w:t>
      </w:r>
      <w:r>
        <w:t xml:space="preserve">Praha, </w:t>
      </w:r>
      <w:r w:rsidRPr="005E5CE7">
        <w:t>IČO 44368933</w:t>
      </w:r>
    </w:p>
    <w:p w14:paraId="508A83AB" w14:textId="2A634509" w:rsidR="00236587" w:rsidRPr="005E5CE7" w:rsidRDefault="00236587" w:rsidP="00236587">
      <w:pPr>
        <w:pStyle w:val="Textnormy"/>
      </w:pPr>
      <w:r w:rsidRPr="005E5CE7">
        <w:t>Technická normalizační komise: TNK 56 Elektrické měřicí přístroje</w:t>
      </w:r>
    </w:p>
    <w:p w14:paraId="40F18E54" w14:textId="78EE5C4C" w:rsidR="008C1B1C" w:rsidRPr="004F3EB4" w:rsidRDefault="008C1B1C" w:rsidP="008C1B1C">
      <w:pPr>
        <w:pStyle w:val="Textnormy"/>
        <w:rPr>
          <w:rStyle w:val="Hypertextovodkaz"/>
          <w:rFonts w:cs="Arial"/>
          <w:color w:val="auto"/>
        </w:rPr>
      </w:pPr>
      <w:r>
        <w:rPr>
          <w:rFonts w:cs="Arial"/>
        </w:rPr>
        <w:t xml:space="preserve">Vydala: </w:t>
      </w:r>
      <w:hyperlink r:id="rId14" w:history="1">
        <w:r w:rsidR="00B807E4">
          <w:rPr>
            <w:rStyle w:val="Hypertextovodkaz"/>
          </w:rPr>
          <w:t>Česká agentura pro standardizaci, státní příspěvková organizace</w:t>
        </w:r>
      </w:hyperlink>
    </w:p>
    <w:p w14:paraId="0DEDFD37" w14:textId="69C11073" w:rsidR="008C1B1C" w:rsidRDefault="008C1B1C" w:rsidP="008C1B1C">
      <w:pPr>
        <w:pStyle w:val="Textnormy"/>
        <w:rPr>
          <w:b/>
          <w:bCs/>
        </w:rPr>
      </w:pPr>
      <w:r>
        <w:rPr>
          <w:rFonts w:cs="Arial"/>
          <w:b/>
          <w:bCs/>
        </w:rPr>
        <w:t xml:space="preserve">Citované dokumenty a souvisící ČSN lze získat </w:t>
      </w:r>
      <w:r w:rsidR="00B807E4">
        <w:rPr>
          <w:rFonts w:cs="Arial"/>
          <w:b/>
          <w:bCs/>
        </w:rPr>
        <w:t>v</w:t>
      </w:r>
      <w:r>
        <w:rPr>
          <w:rFonts w:cs="Arial"/>
          <w:b/>
          <w:bCs/>
        </w:rPr>
        <w:t xml:space="preserve"> </w:t>
      </w:r>
      <w:hyperlink r:id="rId15" w:history="1">
        <w:r>
          <w:rPr>
            <w:rStyle w:val="Hypertextovodkaz"/>
            <w:rFonts w:cs="Arial"/>
            <w:b/>
            <w:bCs/>
          </w:rPr>
          <w:t>e-shopu</w:t>
        </w:r>
      </w:hyperlink>
      <w:r>
        <w:rPr>
          <w:rFonts w:cs="Arial"/>
          <w:b/>
          <w:bCs/>
        </w:rPr>
        <w:t xml:space="preserve"> České agentury pro standardizaci, s. p. o.</w:t>
      </w:r>
    </w:p>
    <w:p w14:paraId="7E17F281" w14:textId="77777777" w:rsidR="008C1B1C" w:rsidRPr="00DC4965" w:rsidRDefault="008C1B1C" w:rsidP="008C1B1C">
      <w:pPr>
        <w:pStyle w:val="Textnormy"/>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3BD17BB9" w14:textId="77777777" w:rsidR="005E5CE7" w:rsidRPr="00341B9B" w:rsidRDefault="005E5CE7" w:rsidP="005E5CE7">
      <w:pPr>
        <w:pStyle w:val="Nadpiskapitoly"/>
        <w:pageBreakBefore/>
        <w:spacing w:before="0" w:after="0"/>
      </w:pPr>
      <w:bookmarkStart w:id="0" w:name="_Toc359251362"/>
      <w:bookmarkStart w:id="1" w:name="_Toc359251520"/>
      <w:bookmarkStart w:id="2" w:name="_Toc359251680"/>
      <w:bookmarkStart w:id="3" w:name="_Toc359251937"/>
      <w:bookmarkStart w:id="4" w:name="_Toc359252126"/>
      <w:bookmarkStart w:id="5" w:name="_Toc359252241"/>
      <w:bookmarkStart w:id="6" w:name="_Toc359252484"/>
      <w:bookmarkStart w:id="7" w:name="_Toc359252724"/>
      <w:bookmarkStart w:id="8" w:name="_Toc359252845"/>
      <w:bookmarkStart w:id="9" w:name="_Toc359252919"/>
      <w:bookmarkStart w:id="10" w:name="_Toc359283645"/>
      <w:bookmarkStart w:id="11" w:name="_Toc365965545"/>
      <w:bookmarkStart w:id="12" w:name="_Toc365967312"/>
      <w:bookmarkStart w:id="13" w:name="_Toc365968759"/>
      <w:bookmarkStart w:id="14" w:name="_Toc367082924"/>
      <w:bookmarkStart w:id="15" w:name="_Toc372429539"/>
      <w:bookmarkStart w:id="16" w:name="_Toc375302773"/>
      <w:bookmarkStart w:id="17" w:name="_Toc379098930"/>
      <w:bookmarkStart w:id="18" w:name="_Toc380735103"/>
      <w:bookmarkStart w:id="19" w:name="_Toc380735203"/>
      <w:bookmarkStart w:id="20" w:name="_Toc380825387"/>
      <w:bookmarkStart w:id="21" w:name="_Toc380827276"/>
      <w:bookmarkStart w:id="22" w:name="_Toc380886222"/>
      <w:bookmarkStart w:id="23" w:name="_Toc380886260"/>
      <w:bookmarkStart w:id="24" w:name="_Toc380886467"/>
      <w:bookmarkStart w:id="25" w:name="_Toc459535865"/>
      <w:r w:rsidRPr="00341B9B">
        <w:lastRenderedPageBreak/>
        <w:t>MEZINÁRODNÍ NORMA</w:t>
      </w:r>
    </w:p>
    <w:p w14:paraId="6E844DCF" w14:textId="77777777" w:rsidR="005E5CE7" w:rsidRPr="00AE5635" w:rsidRDefault="005E5CE7" w:rsidP="005E5CE7">
      <w:pPr>
        <w:pStyle w:val="Nadpiskapitoly"/>
        <w:tabs>
          <w:tab w:val="left" w:pos="8505"/>
        </w:tabs>
        <w:spacing w:after="480"/>
        <w:rPr>
          <w:b w:val="0"/>
          <w:sz w:val="20"/>
        </w:rPr>
      </w:pPr>
      <w:r w:rsidRPr="00AE5635">
        <w:t>Jaderné elektrárny – Instrumentace důležitá pro bezpečnost –</w:t>
      </w:r>
      <w:r w:rsidRPr="00AE5635">
        <w:tab/>
        <w:t>IEC 61888</w:t>
      </w:r>
      <w:r w:rsidRPr="00AE5635">
        <w:br/>
        <w:t>Stanovení a udržování nastavených spouštěcích úrovní</w:t>
      </w:r>
      <w:r w:rsidRPr="00AE5635">
        <w:tab/>
      </w:r>
      <w:r w:rsidRPr="00AE5635">
        <w:rPr>
          <w:b w:val="0"/>
          <w:sz w:val="20"/>
        </w:rPr>
        <w:t>První vydání</w:t>
      </w:r>
      <w:r w:rsidRPr="00AE5635">
        <w:rPr>
          <w:b w:val="0"/>
          <w:sz w:val="20"/>
        </w:rPr>
        <w:br/>
      </w:r>
      <w:r w:rsidRPr="00AE5635">
        <w:rPr>
          <w:b w:val="0"/>
          <w:sz w:val="20"/>
        </w:rPr>
        <w:tab/>
        <w:t>2002-08</w:t>
      </w:r>
    </w:p>
    <w:p w14:paraId="64A9E3BA" w14:textId="77777777" w:rsidR="005E5CE7" w:rsidRDefault="005E5CE7" w:rsidP="005E5CE7">
      <w:pPr>
        <w:pStyle w:val="Textnormy"/>
        <w:spacing w:after="840"/>
      </w:pPr>
      <w:r>
        <w:t>ICS 27.120.20</w:t>
      </w:r>
    </w:p>
    <w:p w14:paraId="64923534" w14:textId="77777777" w:rsidR="005E5CE7" w:rsidRPr="00341B9B" w:rsidRDefault="005E5CE7" w:rsidP="005E5CE7">
      <w:pPr>
        <w:pStyle w:val="Nadpiskapitoly"/>
        <w:spacing w:before="0"/>
      </w:pPr>
      <w:r w:rsidRPr="00341B9B">
        <w:t>Obsah</w:t>
      </w:r>
    </w:p>
    <w:p w14:paraId="580FF58A" w14:textId="77777777" w:rsidR="005E5CE7" w:rsidRPr="00341B9B" w:rsidRDefault="005E5CE7" w:rsidP="005E5CE7">
      <w:pPr>
        <w:pStyle w:val="Textnormy"/>
        <w:jc w:val="right"/>
        <w:rPr>
          <w:sz w:val="18"/>
          <w:szCs w:val="18"/>
        </w:rPr>
      </w:pPr>
      <w:r w:rsidRPr="00341B9B">
        <w:rPr>
          <w:sz w:val="18"/>
          <w:szCs w:val="18"/>
        </w:rPr>
        <w:t>Strana</w:t>
      </w:r>
    </w:p>
    <w:bookmarkStart w:id="26" w:name="_Toc486739052"/>
    <w:bookmarkStart w:id="27" w:name="_Toc486740674"/>
    <w:p w14:paraId="774B8D51" w14:textId="77777777" w:rsidR="005E5CE7" w:rsidRPr="00341B9B" w:rsidRDefault="005E5CE7" w:rsidP="005E5CE7">
      <w:pPr>
        <w:pStyle w:val="Obsah1"/>
        <w:rPr>
          <w:rFonts w:cs="Arial"/>
          <w:szCs w:val="18"/>
        </w:rPr>
      </w:pPr>
      <w:r w:rsidRPr="00341B9B">
        <w:rPr>
          <w:rFonts w:cs="Arial"/>
          <w:b/>
          <w:szCs w:val="18"/>
        </w:rPr>
        <w:fldChar w:fldCharType="begin"/>
      </w:r>
      <w:r w:rsidRPr="00341B9B">
        <w:rPr>
          <w:rFonts w:cs="Arial"/>
          <w:b/>
          <w:szCs w:val="18"/>
        </w:rPr>
        <w:instrText xml:space="preserve"> TOC \o "1-3" </w:instrText>
      </w:r>
      <w:r w:rsidRPr="00341B9B">
        <w:rPr>
          <w:rFonts w:cs="Arial"/>
          <w:b/>
          <w:szCs w:val="18"/>
        </w:rPr>
        <w:fldChar w:fldCharType="separate"/>
      </w:r>
      <w:r w:rsidRPr="00341B9B">
        <w:rPr>
          <w:rFonts w:cs="Arial"/>
          <w:szCs w:val="18"/>
        </w:rPr>
        <w:t>Předmluva</w:t>
      </w:r>
      <w:r w:rsidRPr="00341B9B">
        <w:rPr>
          <w:rFonts w:cs="Arial"/>
          <w:szCs w:val="18"/>
        </w:rPr>
        <w:tab/>
      </w:r>
      <w:r w:rsidRPr="00341B9B">
        <w:rPr>
          <w:rFonts w:cs="Arial"/>
          <w:szCs w:val="18"/>
        </w:rPr>
        <w:fldChar w:fldCharType="begin"/>
      </w:r>
      <w:r w:rsidRPr="00341B9B">
        <w:rPr>
          <w:rFonts w:cs="Arial"/>
          <w:szCs w:val="18"/>
        </w:rPr>
        <w:instrText xml:space="preserve"> PAGEREF _Toc114385459 \h </w:instrText>
      </w:r>
      <w:r w:rsidRPr="00341B9B">
        <w:rPr>
          <w:rFonts w:cs="Arial"/>
          <w:szCs w:val="18"/>
        </w:rPr>
      </w:r>
      <w:r w:rsidRPr="00341B9B">
        <w:rPr>
          <w:rFonts w:cs="Arial"/>
          <w:szCs w:val="18"/>
        </w:rPr>
        <w:fldChar w:fldCharType="separate"/>
      </w:r>
      <w:r>
        <w:rPr>
          <w:rFonts w:cs="Arial"/>
          <w:szCs w:val="18"/>
        </w:rPr>
        <w:t>4</w:t>
      </w:r>
      <w:r w:rsidRPr="00341B9B">
        <w:rPr>
          <w:rFonts w:cs="Arial"/>
          <w:szCs w:val="18"/>
        </w:rPr>
        <w:fldChar w:fldCharType="end"/>
      </w:r>
    </w:p>
    <w:p w14:paraId="287942A1" w14:textId="77777777" w:rsidR="005E5CE7" w:rsidRPr="00341B9B" w:rsidRDefault="005E5CE7" w:rsidP="005E5CE7">
      <w:pPr>
        <w:pStyle w:val="Obsah1"/>
        <w:rPr>
          <w:rFonts w:cs="Arial"/>
          <w:szCs w:val="18"/>
        </w:rPr>
      </w:pPr>
      <w:r w:rsidRPr="00341B9B">
        <w:rPr>
          <w:rFonts w:cs="Arial"/>
          <w:szCs w:val="18"/>
        </w:rPr>
        <w:t>Úvod</w:t>
      </w:r>
      <w:r w:rsidRPr="00341B9B">
        <w:rPr>
          <w:rFonts w:cs="Arial"/>
          <w:szCs w:val="18"/>
        </w:rPr>
        <w:tab/>
      </w:r>
      <w:r w:rsidRPr="00341B9B">
        <w:rPr>
          <w:rFonts w:cs="Arial"/>
          <w:szCs w:val="18"/>
        </w:rPr>
        <w:tab/>
      </w:r>
      <w:r w:rsidRPr="00341B9B">
        <w:rPr>
          <w:rFonts w:cs="Arial"/>
          <w:szCs w:val="18"/>
        </w:rPr>
        <w:fldChar w:fldCharType="begin"/>
      </w:r>
      <w:r w:rsidRPr="00341B9B">
        <w:rPr>
          <w:rFonts w:cs="Arial"/>
          <w:szCs w:val="18"/>
        </w:rPr>
        <w:instrText xml:space="preserve"> PAGEREF _Toc114385460 \h </w:instrText>
      </w:r>
      <w:r w:rsidRPr="00341B9B">
        <w:rPr>
          <w:rFonts w:cs="Arial"/>
          <w:szCs w:val="18"/>
        </w:rPr>
      </w:r>
      <w:r w:rsidRPr="00341B9B">
        <w:rPr>
          <w:rFonts w:cs="Arial"/>
          <w:szCs w:val="18"/>
        </w:rPr>
        <w:fldChar w:fldCharType="separate"/>
      </w:r>
      <w:r>
        <w:rPr>
          <w:rFonts w:cs="Arial"/>
          <w:szCs w:val="18"/>
        </w:rPr>
        <w:t>6</w:t>
      </w:r>
      <w:r w:rsidRPr="00341B9B">
        <w:rPr>
          <w:rFonts w:cs="Arial"/>
          <w:szCs w:val="18"/>
        </w:rPr>
        <w:fldChar w:fldCharType="end"/>
      </w:r>
    </w:p>
    <w:p w14:paraId="4EFDEB09" w14:textId="77777777" w:rsidR="005E5CE7" w:rsidRPr="00341B9B" w:rsidRDefault="005E5CE7" w:rsidP="005E5CE7">
      <w:pPr>
        <w:pStyle w:val="Obsah1"/>
        <w:rPr>
          <w:rFonts w:cs="Arial"/>
          <w:szCs w:val="18"/>
        </w:rPr>
      </w:pPr>
      <w:r w:rsidRPr="00341B9B">
        <w:rPr>
          <w:rFonts w:cs="Arial"/>
          <w:b/>
          <w:szCs w:val="18"/>
        </w:rPr>
        <w:t>1</w:t>
      </w:r>
      <w:r w:rsidRPr="00341B9B">
        <w:rPr>
          <w:rFonts w:cs="Arial"/>
          <w:b/>
          <w:szCs w:val="18"/>
        </w:rPr>
        <w:tab/>
      </w:r>
      <w:r>
        <w:rPr>
          <w:rFonts w:cs="Arial"/>
          <w:szCs w:val="18"/>
        </w:rPr>
        <w:t>Rozsah platnosti</w:t>
      </w:r>
      <w:r w:rsidRPr="00341B9B">
        <w:rPr>
          <w:rFonts w:cs="Arial"/>
          <w:szCs w:val="18"/>
        </w:rPr>
        <w:tab/>
      </w:r>
      <w:r w:rsidRPr="00341B9B">
        <w:rPr>
          <w:rFonts w:cs="Arial"/>
          <w:szCs w:val="18"/>
        </w:rPr>
        <w:fldChar w:fldCharType="begin"/>
      </w:r>
      <w:r w:rsidRPr="00341B9B">
        <w:rPr>
          <w:rFonts w:cs="Arial"/>
          <w:szCs w:val="18"/>
        </w:rPr>
        <w:instrText xml:space="preserve"> PAGEREF _Toc114385461 \h </w:instrText>
      </w:r>
      <w:r w:rsidRPr="00341B9B">
        <w:rPr>
          <w:rFonts w:cs="Arial"/>
          <w:szCs w:val="18"/>
        </w:rPr>
      </w:r>
      <w:r w:rsidRPr="00341B9B">
        <w:rPr>
          <w:rFonts w:cs="Arial"/>
          <w:szCs w:val="18"/>
        </w:rPr>
        <w:fldChar w:fldCharType="separate"/>
      </w:r>
      <w:r>
        <w:rPr>
          <w:rFonts w:cs="Arial"/>
          <w:szCs w:val="18"/>
        </w:rPr>
        <w:t>7</w:t>
      </w:r>
      <w:r w:rsidRPr="00341B9B">
        <w:rPr>
          <w:rFonts w:cs="Arial"/>
          <w:szCs w:val="18"/>
        </w:rPr>
        <w:fldChar w:fldCharType="end"/>
      </w:r>
    </w:p>
    <w:p w14:paraId="7E2E9C38" w14:textId="77777777" w:rsidR="005E5CE7" w:rsidRPr="00341B9B" w:rsidRDefault="005E5CE7" w:rsidP="005E5CE7">
      <w:pPr>
        <w:pStyle w:val="Obsah1"/>
        <w:rPr>
          <w:rFonts w:cs="Arial"/>
          <w:szCs w:val="18"/>
        </w:rPr>
      </w:pPr>
      <w:r w:rsidRPr="00341B9B">
        <w:rPr>
          <w:rFonts w:cs="Arial"/>
          <w:b/>
          <w:szCs w:val="18"/>
        </w:rPr>
        <w:t>2</w:t>
      </w:r>
      <w:r w:rsidRPr="00341B9B">
        <w:rPr>
          <w:rFonts w:cs="Arial"/>
          <w:b/>
          <w:szCs w:val="18"/>
        </w:rPr>
        <w:tab/>
      </w:r>
      <w:r w:rsidRPr="00341B9B">
        <w:rPr>
          <w:rFonts w:cs="Arial"/>
          <w:szCs w:val="18"/>
        </w:rPr>
        <w:t>Citované dokumenty</w:t>
      </w:r>
      <w:r w:rsidRPr="00341B9B">
        <w:rPr>
          <w:rFonts w:cs="Arial"/>
          <w:szCs w:val="18"/>
        </w:rPr>
        <w:tab/>
      </w:r>
      <w:r w:rsidRPr="00341B9B">
        <w:rPr>
          <w:rFonts w:cs="Arial"/>
          <w:szCs w:val="18"/>
        </w:rPr>
        <w:fldChar w:fldCharType="begin"/>
      </w:r>
      <w:r w:rsidRPr="00341B9B">
        <w:rPr>
          <w:rFonts w:cs="Arial"/>
          <w:szCs w:val="18"/>
        </w:rPr>
        <w:instrText xml:space="preserve"> PAGEREF _Toc114385462 \h </w:instrText>
      </w:r>
      <w:r w:rsidRPr="00341B9B">
        <w:rPr>
          <w:rFonts w:cs="Arial"/>
          <w:szCs w:val="18"/>
        </w:rPr>
      </w:r>
      <w:r w:rsidRPr="00341B9B">
        <w:rPr>
          <w:rFonts w:cs="Arial"/>
          <w:szCs w:val="18"/>
        </w:rPr>
        <w:fldChar w:fldCharType="separate"/>
      </w:r>
      <w:r>
        <w:rPr>
          <w:rFonts w:cs="Arial"/>
          <w:szCs w:val="18"/>
        </w:rPr>
        <w:t>7</w:t>
      </w:r>
      <w:r w:rsidRPr="00341B9B">
        <w:rPr>
          <w:rFonts w:cs="Arial"/>
          <w:szCs w:val="18"/>
        </w:rPr>
        <w:fldChar w:fldCharType="end"/>
      </w:r>
    </w:p>
    <w:p w14:paraId="5D2C1C62" w14:textId="77777777" w:rsidR="005E5CE7" w:rsidRPr="00341B9B" w:rsidRDefault="005E5CE7" w:rsidP="005E5CE7">
      <w:pPr>
        <w:pStyle w:val="Obsah1"/>
        <w:rPr>
          <w:rFonts w:cs="Arial"/>
          <w:szCs w:val="18"/>
        </w:rPr>
      </w:pPr>
      <w:r w:rsidRPr="00341B9B">
        <w:rPr>
          <w:rFonts w:cs="Arial"/>
          <w:b/>
          <w:szCs w:val="18"/>
        </w:rPr>
        <w:t>3</w:t>
      </w:r>
      <w:r w:rsidRPr="00341B9B">
        <w:rPr>
          <w:rFonts w:cs="Arial"/>
          <w:b/>
          <w:szCs w:val="18"/>
        </w:rPr>
        <w:tab/>
      </w:r>
      <w:r w:rsidRPr="00341B9B">
        <w:rPr>
          <w:rFonts w:cs="Arial"/>
          <w:szCs w:val="18"/>
        </w:rPr>
        <w:t>Definice</w:t>
      </w:r>
      <w:r w:rsidRPr="00341B9B">
        <w:rPr>
          <w:rFonts w:cs="Arial"/>
          <w:szCs w:val="18"/>
        </w:rPr>
        <w:tab/>
      </w:r>
      <w:r w:rsidRPr="00341B9B">
        <w:rPr>
          <w:rFonts w:cs="Arial"/>
          <w:szCs w:val="18"/>
        </w:rPr>
        <w:fldChar w:fldCharType="begin"/>
      </w:r>
      <w:r w:rsidRPr="00341B9B">
        <w:rPr>
          <w:rFonts w:cs="Arial"/>
          <w:szCs w:val="18"/>
        </w:rPr>
        <w:instrText xml:space="preserve"> PAGEREF _Toc114385463 \h </w:instrText>
      </w:r>
      <w:r w:rsidRPr="00341B9B">
        <w:rPr>
          <w:rFonts w:cs="Arial"/>
          <w:szCs w:val="18"/>
        </w:rPr>
      </w:r>
      <w:r w:rsidRPr="00341B9B">
        <w:rPr>
          <w:rFonts w:cs="Arial"/>
          <w:szCs w:val="18"/>
        </w:rPr>
        <w:fldChar w:fldCharType="separate"/>
      </w:r>
      <w:r>
        <w:rPr>
          <w:rFonts w:cs="Arial"/>
          <w:szCs w:val="18"/>
        </w:rPr>
        <w:t>7</w:t>
      </w:r>
      <w:r w:rsidRPr="00341B9B">
        <w:rPr>
          <w:rFonts w:cs="Arial"/>
          <w:szCs w:val="18"/>
        </w:rPr>
        <w:fldChar w:fldCharType="end"/>
      </w:r>
    </w:p>
    <w:p w14:paraId="0049C82D" w14:textId="77777777" w:rsidR="005E5CE7" w:rsidRDefault="005E5CE7" w:rsidP="00113855">
      <w:pPr>
        <w:pStyle w:val="Textnormy"/>
        <w:rPr>
          <w:noProof/>
        </w:rPr>
      </w:pPr>
      <w:r w:rsidRPr="00341B9B">
        <w:rPr>
          <w:noProof/>
        </w:rPr>
        <w:fldChar w:fldCharType="end"/>
      </w:r>
      <w:bookmarkStart w:id="28" w:name="_Toc114385459"/>
    </w:p>
    <w:tbl>
      <w:tblPr>
        <w:tblW w:w="0" w:type="auto"/>
        <w:tblInd w:w="-38" w:type="dxa"/>
        <w:tblLayout w:type="fixed"/>
        <w:tblCellMar>
          <w:left w:w="0" w:type="dxa"/>
          <w:right w:w="0" w:type="dxa"/>
        </w:tblCellMar>
        <w:tblLook w:val="01E0" w:firstRow="1" w:lastRow="1" w:firstColumn="1" w:lastColumn="1" w:noHBand="0" w:noVBand="0"/>
      </w:tblPr>
      <w:tblGrid>
        <w:gridCol w:w="1101"/>
        <w:gridCol w:w="8789"/>
      </w:tblGrid>
      <w:tr w:rsidR="005E5CE7" w:rsidRPr="00AC0FA5" w14:paraId="7E076FE2" w14:textId="77777777" w:rsidTr="00945A73">
        <w:tc>
          <w:tcPr>
            <w:tcW w:w="1101" w:type="dxa"/>
          </w:tcPr>
          <w:p w14:paraId="29912165" w14:textId="77777777" w:rsidR="005E5CE7" w:rsidRPr="00AC0FA5" w:rsidRDefault="005E5CE7" w:rsidP="00945A73">
            <w:pPr>
              <w:pStyle w:val="Textnormy"/>
              <w:framePr w:hSpace="142" w:wrap="around" w:hAnchor="page" w:x="1022" w:yAlign="bottom"/>
              <w:rPr>
                <w:b/>
              </w:rPr>
            </w:pPr>
            <w:r w:rsidRPr="00927178">
              <w:rPr>
                <w:noProof/>
              </w:rPr>
              <w:drawing>
                <wp:inline distT="0" distB="0" distL="0" distR="0" wp14:anchorId="09C2543E" wp14:editId="7F267C73">
                  <wp:extent cx="495300" cy="441960"/>
                  <wp:effectExtent l="0" t="0" r="0" b="0"/>
                  <wp:docPr id="8" name="Obrázek 8" descr="Logo005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Logo0052b"/>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5300" cy="441960"/>
                          </a:xfrm>
                          <a:prstGeom prst="rect">
                            <a:avLst/>
                          </a:prstGeom>
                          <a:noFill/>
                          <a:ln>
                            <a:noFill/>
                          </a:ln>
                        </pic:spPr>
                      </pic:pic>
                    </a:graphicData>
                  </a:graphic>
                </wp:inline>
              </w:drawing>
            </w:r>
          </w:p>
        </w:tc>
        <w:tc>
          <w:tcPr>
            <w:tcW w:w="8789" w:type="dxa"/>
          </w:tcPr>
          <w:p w14:paraId="3FBAD844" w14:textId="77777777" w:rsidR="005E5CE7" w:rsidRPr="00AC0FA5" w:rsidRDefault="005E5CE7" w:rsidP="00945A73">
            <w:pPr>
              <w:pStyle w:val="Textnormy"/>
              <w:spacing w:before="480" w:after="200"/>
              <w:rPr>
                <w:b/>
              </w:rPr>
            </w:pPr>
            <w:r w:rsidRPr="00AC0FA5">
              <w:rPr>
                <w:b/>
              </w:rPr>
              <w:t>DOKUMENT CHRÁNĚNÝ COPYRIGHTEM</w:t>
            </w:r>
          </w:p>
        </w:tc>
      </w:tr>
    </w:tbl>
    <w:p w14:paraId="7E5C205E" w14:textId="77777777" w:rsidR="005E5CE7" w:rsidRPr="00AC0FA5" w:rsidRDefault="005E5CE7" w:rsidP="005E5CE7">
      <w:pPr>
        <w:pStyle w:val="Textnormy"/>
        <w:framePr w:hSpace="142" w:wrap="around" w:hAnchor="page" w:x="1022" w:yAlign="bottom"/>
        <w:spacing w:after="60"/>
        <w:rPr>
          <w:sz w:val="16"/>
        </w:rPr>
      </w:pPr>
      <w:r w:rsidRPr="00AC0FA5">
        <w:rPr>
          <w:sz w:val="16"/>
        </w:rPr>
        <w:t>© I</w:t>
      </w:r>
      <w:r>
        <w:rPr>
          <w:sz w:val="16"/>
        </w:rPr>
        <w:t>EC</w:t>
      </w:r>
      <w:r w:rsidRPr="00AC0FA5">
        <w:rPr>
          <w:sz w:val="16"/>
        </w:rPr>
        <w:t xml:space="preserve"> 20</w:t>
      </w:r>
      <w:r>
        <w:rPr>
          <w:sz w:val="16"/>
        </w:rPr>
        <w:t>02,</w:t>
      </w:r>
      <w:r w:rsidRPr="00C755D0">
        <w:rPr>
          <w:sz w:val="16"/>
          <w:szCs w:val="16"/>
        </w:rPr>
        <w:t xml:space="preserve"> </w:t>
      </w:r>
      <w:r w:rsidRPr="00574075">
        <w:rPr>
          <w:sz w:val="16"/>
          <w:szCs w:val="16"/>
        </w:rPr>
        <w:t>Ženeva, Švýcarsko</w:t>
      </w:r>
    </w:p>
    <w:p w14:paraId="2F52AC50" w14:textId="77777777" w:rsidR="005E5CE7" w:rsidRPr="00AC0FA5" w:rsidRDefault="005E5CE7" w:rsidP="005E5CE7">
      <w:pPr>
        <w:pStyle w:val="Textnormy"/>
        <w:framePr w:hSpace="142" w:wrap="around" w:hAnchor="page" w:x="1022" w:yAlign="bottom"/>
        <w:spacing w:after="60"/>
        <w:rPr>
          <w:sz w:val="16"/>
          <w:szCs w:val="16"/>
        </w:rPr>
      </w:pPr>
      <w:r w:rsidRPr="00574075">
        <w:rPr>
          <w:sz w:val="16"/>
          <w:szCs w:val="16"/>
        </w:rPr>
        <w:t>Veškerá práva vyhrazena. Není-li specifikováno jinak, nesmí být žádná část této publikace reprodukována nebo používána v jakékoliv formě nebo jakýmkoliv způsobem, elektronickým ani mechanickým, včetně pořizování fotokopií a mikrofilmů bez předchozího písemného svolení IEC nebo národního komitétu člena IEC v zemi žadatele. Máte-li jakékoliv dotazy týkající se copyrightu IEC nebo požadavky na</w:t>
      </w:r>
      <w:r>
        <w:rPr>
          <w:sz w:val="16"/>
          <w:szCs w:val="16"/>
        </w:rPr>
        <w:t xml:space="preserve"> </w:t>
      </w:r>
      <w:r w:rsidRPr="00574075">
        <w:rPr>
          <w:sz w:val="16"/>
          <w:szCs w:val="16"/>
        </w:rPr>
        <w:t>získání dalších práv k této publikaci, kontaktujte prosím IEC na níže uvedené adrese nebo národní komitét IEC ve vaší zemi.</w:t>
      </w:r>
    </w:p>
    <w:p w14:paraId="11A93DC6" w14:textId="77777777" w:rsidR="005E5CE7" w:rsidRPr="00AC0FA5" w:rsidRDefault="005E5CE7" w:rsidP="005E5CE7">
      <w:pPr>
        <w:pStyle w:val="Textnormy"/>
        <w:framePr w:hSpace="142" w:wrap="around" w:hAnchor="page" w:x="1022" w:yAlign="bottom"/>
        <w:spacing w:after="0"/>
        <w:ind w:left="284"/>
        <w:rPr>
          <w:sz w:val="16"/>
        </w:rPr>
      </w:pPr>
      <w:r w:rsidRPr="00574075">
        <w:rPr>
          <w:sz w:val="16"/>
          <w:szCs w:val="16"/>
        </w:rPr>
        <w:t>IEC Central Office</w:t>
      </w:r>
    </w:p>
    <w:p w14:paraId="24B39E10" w14:textId="77777777" w:rsidR="005E5CE7" w:rsidRDefault="005E5CE7" w:rsidP="005E5CE7">
      <w:pPr>
        <w:pStyle w:val="Textnormy"/>
        <w:framePr w:hSpace="142" w:wrap="around" w:hAnchor="page" w:x="1022" w:yAlign="bottom"/>
        <w:spacing w:after="0"/>
        <w:ind w:left="284"/>
        <w:rPr>
          <w:sz w:val="16"/>
        </w:rPr>
      </w:pPr>
      <w:r w:rsidRPr="00574075">
        <w:rPr>
          <w:sz w:val="16"/>
          <w:szCs w:val="16"/>
        </w:rPr>
        <w:t>3,</w:t>
      </w:r>
      <w:r>
        <w:rPr>
          <w:sz w:val="16"/>
          <w:szCs w:val="16"/>
        </w:rPr>
        <w:t xml:space="preserve"> </w:t>
      </w:r>
      <w:r w:rsidRPr="00574075">
        <w:rPr>
          <w:sz w:val="16"/>
          <w:szCs w:val="16"/>
        </w:rPr>
        <w:t xml:space="preserve">rue de Varembé </w:t>
      </w:r>
      <w:r w:rsidRPr="00574075">
        <w:rPr>
          <w:sz w:val="16"/>
          <w:szCs w:val="16"/>
        </w:rPr>
        <w:sym w:font="Symbol" w:char="F0B7"/>
      </w:r>
      <w:r w:rsidRPr="00574075">
        <w:rPr>
          <w:sz w:val="16"/>
          <w:szCs w:val="16"/>
        </w:rPr>
        <w:t> CH-1211 Geneva 20, Switzerland</w:t>
      </w:r>
    </w:p>
    <w:p w14:paraId="19C38A15" w14:textId="77777777" w:rsidR="005E5CE7" w:rsidRPr="00AC0FA5" w:rsidRDefault="005E5CE7" w:rsidP="005E5CE7">
      <w:pPr>
        <w:pStyle w:val="Textnormy"/>
        <w:framePr w:hSpace="142" w:wrap="around" w:hAnchor="page" w:x="1022" w:yAlign="bottom"/>
        <w:spacing w:after="0"/>
        <w:ind w:left="284"/>
        <w:rPr>
          <w:sz w:val="16"/>
        </w:rPr>
      </w:pPr>
      <w:r w:rsidRPr="00574075">
        <w:rPr>
          <w:sz w:val="16"/>
          <w:szCs w:val="16"/>
        </w:rPr>
        <w:t>Tel. + 41 22 919 02 11</w:t>
      </w:r>
    </w:p>
    <w:p w14:paraId="571EB03B" w14:textId="77777777" w:rsidR="005E5CE7" w:rsidRDefault="005E5CE7" w:rsidP="005E5CE7">
      <w:pPr>
        <w:pStyle w:val="Textnormy"/>
        <w:framePr w:hSpace="142" w:wrap="around" w:hAnchor="page" w:x="1022" w:yAlign="bottom"/>
        <w:spacing w:after="0"/>
        <w:ind w:left="284"/>
        <w:rPr>
          <w:sz w:val="16"/>
          <w:szCs w:val="16"/>
        </w:rPr>
      </w:pPr>
      <w:hyperlink r:id="rId17" w:history="1">
        <w:r w:rsidRPr="008E4473">
          <w:rPr>
            <w:rStyle w:val="Hypertextovodkaz"/>
            <w:sz w:val="16"/>
            <w:szCs w:val="16"/>
          </w:rPr>
          <w:t>info@iec.ch</w:t>
        </w:r>
      </w:hyperlink>
      <w:r>
        <w:rPr>
          <w:sz w:val="16"/>
          <w:szCs w:val="16"/>
        </w:rPr>
        <w:t xml:space="preserve"> </w:t>
      </w:r>
    </w:p>
    <w:p w14:paraId="09E2051F" w14:textId="77777777" w:rsidR="005E5CE7" w:rsidRPr="00AC0FA5" w:rsidRDefault="005E5CE7" w:rsidP="005E5CE7">
      <w:pPr>
        <w:pStyle w:val="Textnormy"/>
        <w:framePr w:hSpace="142" w:wrap="around" w:hAnchor="page" w:x="1022" w:yAlign="bottom"/>
        <w:spacing w:after="0"/>
        <w:ind w:left="284"/>
        <w:rPr>
          <w:b/>
          <w:sz w:val="16"/>
        </w:rPr>
      </w:pPr>
      <w:hyperlink r:id="rId18" w:history="1">
        <w:r w:rsidRPr="008E4473">
          <w:rPr>
            <w:rStyle w:val="Hypertextovodkaz"/>
            <w:sz w:val="16"/>
            <w:szCs w:val="16"/>
          </w:rPr>
          <w:t>www.iec.ch</w:t>
        </w:r>
      </w:hyperlink>
      <w:r>
        <w:rPr>
          <w:sz w:val="16"/>
          <w:szCs w:val="16"/>
        </w:rPr>
        <w:t xml:space="preserve"> </w:t>
      </w:r>
    </w:p>
    <w:p w14:paraId="3EEB30EE" w14:textId="77777777" w:rsidR="005E5CE7" w:rsidRPr="00341B9B" w:rsidRDefault="005E5CE7" w:rsidP="005E5CE7">
      <w:pPr>
        <w:pStyle w:val="Nadpis1"/>
        <w:pageBreakBefore/>
        <w:spacing w:before="0"/>
      </w:pPr>
      <w:r w:rsidRPr="00341B9B">
        <w:lastRenderedPageBreak/>
        <w:t>Před</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sidRPr="00341B9B">
        <w:t>mluva</w:t>
      </w:r>
      <w:bookmarkEnd w:id="28"/>
    </w:p>
    <w:p w14:paraId="5FC0FCEA" w14:textId="7BDCA29E" w:rsidR="005E5CE7" w:rsidRPr="005E5CE7" w:rsidRDefault="005E5CE7" w:rsidP="005E5CE7">
      <w:pPr>
        <w:pStyle w:val="slovanseznamvnorm"/>
        <w:rPr>
          <w:snapToGrid w:val="0"/>
          <w:sz w:val="18"/>
          <w:szCs w:val="18"/>
        </w:rPr>
      </w:pPr>
      <w:r w:rsidRPr="005E5CE7">
        <w:rPr>
          <w:snapToGrid w:val="0"/>
          <w:sz w:val="18"/>
          <w:szCs w:val="18"/>
        </w:rPr>
        <w:t>IEC (Mezinárodní elektrotechnická komise) je celosvětová normalizační organizace zahrnující všechny národní elektrotechnické komitéty (národní komitéty IEC). Cílem IEC je podporovat mezinárodní spoluprác</w:t>
      </w:r>
      <w:r w:rsidR="008F1C49">
        <w:rPr>
          <w:snapToGrid w:val="0"/>
          <w:sz w:val="18"/>
          <w:szCs w:val="18"/>
        </w:rPr>
        <w:t>i</w:t>
      </w:r>
      <w:r w:rsidRPr="005E5CE7">
        <w:rPr>
          <w:snapToGrid w:val="0"/>
          <w:sz w:val="18"/>
          <w:szCs w:val="18"/>
        </w:rPr>
        <w:t xml:space="preserve"> ve všech otázkách, které se týkají normalizace v oblasti elektrotechniky a elektroniky. Za tím účelem, kromě jiných činností, IEC vydává mezinárodní normy, technické specifikace, technické zprávy, veřejně dostupné specifikace (PAS) a pokyny (dále „publikace IEC“). </w:t>
      </w:r>
      <w:r>
        <w:rPr>
          <w:snapToGrid w:val="0"/>
          <w:sz w:val="18"/>
          <w:szCs w:val="18"/>
        </w:rPr>
        <w:br/>
      </w:r>
      <w:r w:rsidRPr="005E5CE7">
        <w:rPr>
          <w:snapToGrid w:val="0"/>
          <w:sz w:val="18"/>
          <w:szCs w:val="18"/>
        </w:rPr>
        <w:t>Jejich vypracování je svěřeno technickým komisím, každý národní komitét IEC, který se zajímá o projednávaný předmět, se může těchto prací zúčastnit. Mezinárodní vládní i nevládní organizace, s nimiž IEC navázala pracovní styk, se těchto prací rovněž zúčastňují. IEC úzce spolupracuje s Mezinárodní organizací pro normalizaci (ISO) v souladu s podmínkami dohodnutými mezi těmito dvěma organizacemi.</w:t>
      </w:r>
    </w:p>
    <w:p w14:paraId="09B390C7" w14:textId="77777777" w:rsidR="005E5CE7" w:rsidRPr="005E5CE7" w:rsidRDefault="005E5CE7" w:rsidP="005E5CE7">
      <w:pPr>
        <w:pStyle w:val="slovanseznamvnorm"/>
        <w:rPr>
          <w:snapToGrid w:val="0"/>
          <w:sz w:val="18"/>
          <w:szCs w:val="18"/>
        </w:rPr>
      </w:pPr>
      <w:r w:rsidRPr="005E5CE7">
        <w:rPr>
          <w:snapToGrid w:val="0"/>
          <w:sz w:val="18"/>
          <w:szCs w:val="18"/>
        </w:rPr>
        <w:t>Oficiální rozhodnutí nebo dohody IEC týkající se technických otázek vyjadřují v největší možné míře mezinárodní shodu v názoru na předmět, kterého se týkají, protože v každé technické komisi jsou zastoupeny všechny zainteresované národní komitéty.</w:t>
      </w:r>
    </w:p>
    <w:p w14:paraId="48C5C7C2" w14:textId="77777777" w:rsidR="005E5CE7" w:rsidRPr="005E5CE7" w:rsidRDefault="005E5CE7" w:rsidP="005E5CE7">
      <w:pPr>
        <w:pStyle w:val="slovanseznamvnorm"/>
        <w:rPr>
          <w:snapToGrid w:val="0"/>
          <w:sz w:val="18"/>
          <w:szCs w:val="18"/>
        </w:rPr>
      </w:pPr>
      <w:r w:rsidRPr="005E5CE7">
        <w:rPr>
          <w:snapToGrid w:val="0"/>
          <w:sz w:val="18"/>
          <w:szCs w:val="18"/>
        </w:rPr>
        <w:t xml:space="preserve">Publikace IEC mají formu doporučení pro mezinárodní používání a v tomto smyslu jsou přijímány národními komitéty IEC. Přestože je věnováno velké úsilí tomu, aby byl obsah publikací IEC přesný, IEC nemůže nést odpovědnost za způsob, jakým jsou používány, nebo za jakoukoliv chybnou interpretaci uživatelem. </w:t>
      </w:r>
    </w:p>
    <w:p w14:paraId="668D306C" w14:textId="77777777" w:rsidR="005E5CE7" w:rsidRPr="005E5CE7" w:rsidRDefault="005E5CE7" w:rsidP="005E5CE7">
      <w:pPr>
        <w:pStyle w:val="slovanseznamvnorm"/>
        <w:rPr>
          <w:snapToGrid w:val="0"/>
          <w:sz w:val="18"/>
          <w:szCs w:val="18"/>
        </w:rPr>
      </w:pPr>
      <w:r w:rsidRPr="005E5CE7">
        <w:rPr>
          <w:snapToGrid w:val="0"/>
          <w:sz w:val="18"/>
          <w:szCs w:val="18"/>
        </w:rPr>
        <w:t>Na podporu mezinárodního sjednocení národní komitéty IEC transparentně přejímají publikace IEC v maximální možné míře do svých národních a regionálních publikací. Každý rozdíl mezi publikací IEC a odpovídající národní nebo regionální publikací v nich musí být jasně vyznačen.</w:t>
      </w:r>
    </w:p>
    <w:p w14:paraId="51877BFF" w14:textId="77777777" w:rsidR="005E5CE7" w:rsidRPr="005E5CE7" w:rsidRDefault="005E5CE7" w:rsidP="005E5CE7">
      <w:pPr>
        <w:pStyle w:val="slovanseznamvnorm"/>
        <w:rPr>
          <w:sz w:val="18"/>
          <w:szCs w:val="18"/>
        </w:rPr>
      </w:pPr>
      <w:r w:rsidRPr="005E5CE7">
        <w:rPr>
          <w:sz w:val="18"/>
          <w:szCs w:val="18"/>
        </w:rPr>
        <w:t>IEC se nezabývá ověřováním shody. Služby posuzování shody a v některých oblastech přístup ke značkám shody poskytují nezávislé certifikační orgány. IEC nenese odpovědnost za žádné služby prováděné nezávislými certifikačními orgány.</w:t>
      </w:r>
    </w:p>
    <w:p w14:paraId="55ACBA88" w14:textId="77777777" w:rsidR="005E5CE7" w:rsidRPr="005E5CE7" w:rsidRDefault="005E5CE7" w:rsidP="005E5CE7">
      <w:pPr>
        <w:pStyle w:val="slovanseznamvnorm"/>
        <w:rPr>
          <w:sz w:val="18"/>
          <w:szCs w:val="18"/>
        </w:rPr>
      </w:pPr>
      <w:r w:rsidRPr="005E5CE7">
        <w:rPr>
          <w:sz w:val="18"/>
          <w:szCs w:val="18"/>
        </w:rPr>
        <w:t>Všichni uživatelé se mají ujistit, že mají poslední vydání této publikace.</w:t>
      </w:r>
    </w:p>
    <w:p w14:paraId="5E7CC587" w14:textId="5A5783EE" w:rsidR="005E5CE7" w:rsidRPr="005E5CE7" w:rsidRDefault="005E5CE7" w:rsidP="005E5CE7">
      <w:pPr>
        <w:pStyle w:val="slovanseznamvnorm"/>
        <w:rPr>
          <w:sz w:val="18"/>
          <w:szCs w:val="18"/>
        </w:rPr>
      </w:pPr>
      <w:r w:rsidRPr="005E5CE7">
        <w:rPr>
          <w:sz w:val="18"/>
          <w:szCs w:val="18"/>
        </w:rPr>
        <w:t xml:space="preserve">IEC ani její </w:t>
      </w:r>
      <w:r w:rsidR="00195D87" w:rsidRPr="005E5CE7">
        <w:rPr>
          <w:sz w:val="18"/>
          <w:szCs w:val="18"/>
        </w:rPr>
        <w:t>říd</w:t>
      </w:r>
      <w:r w:rsidR="00195D87">
        <w:rPr>
          <w:sz w:val="18"/>
          <w:szCs w:val="18"/>
        </w:rPr>
        <w:t>i</w:t>
      </w:r>
      <w:r w:rsidR="00195D87" w:rsidRPr="005E5CE7">
        <w:rPr>
          <w:sz w:val="18"/>
          <w:szCs w:val="18"/>
        </w:rPr>
        <w:t xml:space="preserve">cí </w:t>
      </w:r>
      <w:r w:rsidRPr="005E5CE7">
        <w:rPr>
          <w:sz w:val="18"/>
          <w:szCs w:val="18"/>
        </w:rPr>
        <w:t>pracovníci, zaměstnanci, pomocné síly nebo zástupci, včetně samostatných expertů a členů technických komisí a národních komisí IEC, neodpovídají za jakékoliv zranění osob, poškození majetku nebo poškození čehokoliv, ať už přímé, nebo nepřímé, ani za náklady (včetně právních poplatků) a výdaje spojené s publikováním, používáním a spoléháním se na tuto publikaci IEC nebo na jiné publikace IEC.</w:t>
      </w:r>
    </w:p>
    <w:p w14:paraId="73B2A8E0" w14:textId="77777777" w:rsidR="005E5CE7" w:rsidRPr="005E5CE7" w:rsidRDefault="005E5CE7" w:rsidP="005E5CE7">
      <w:pPr>
        <w:pStyle w:val="slovanseznamvnorm"/>
        <w:rPr>
          <w:sz w:val="18"/>
          <w:szCs w:val="18"/>
        </w:rPr>
      </w:pPr>
      <w:r w:rsidRPr="005E5CE7">
        <w:rPr>
          <w:sz w:val="18"/>
          <w:szCs w:val="18"/>
        </w:rPr>
        <w:t>Upozorňuje se na normativní odkazy citované v této publikaci. Používání citovaných publikací je nezbytné ke správnému používání této publikace.</w:t>
      </w:r>
    </w:p>
    <w:p w14:paraId="28059B9A" w14:textId="1AC1AAA9" w:rsidR="005E5CE7" w:rsidRPr="00441425" w:rsidRDefault="005C6633" w:rsidP="005E5CE7">
      <w:pPr>
        <w:pStyle w:val="slovanseznamvnorm"/>
        <w:rPr>
          <w:sz w:val="18"/>
          <w:szCs w:val="18"/>
          <w:highlight w:val="yellow"/>
        </w:rPr>
      </w:pPr>
      <w:r w:rsidRPr="00AB7935">
        <w:rPr>
          <w:sz w:val="18"/>
          <w:szCs w:val="18"/>
        </w:rPr>
        <w:t>IEC upozorňuje na možnost, že implementace tohoto dokumentu smí vyžadovat využití patentu (patentů). V souvislosti s</w:t>
      </w:r>
      <w:r w:rsidR="00F53EAC">
        <w:rPr>
          <w:sz w:val="18"/>
          <w:szCs w:val="18"/>
        </w:rPr>
        <w:t> </w:t>
      </w:r>
      <w:r w:rsidRPr="00AB7935">
        <w:rPr>
          <w:sz w:val="18"/>
          <w:szCs w:val="18"/>
        </w:rPr>
        <w:t>tím IEC nezaujímá žádné stanovisko týkající se důkazů, platnosti nebo použitelnost všech uplatňovaných patentových práv. Ke dni zveřejnění tohoto dokumentu I</w:t>
      </w:r>
      <w:r w:rsidR="00F7064B" w:rsidRPr="00AB7935">
        <w:rPr>
          <w:sz w:val="18"/>
          <w:szCs w:val="18"/>
        </w:rPr>
        <w:t>EC</w:t>
      </w:r>
      <w:r w:rsidRPr="00AB7935">
        <w:rPr>
          <w:sz w:val="18"/>
          <w:szCs w:val="18"/>
        </w:rPr>
        <w:t xml:space="preserve"> neobdržela oznámení o patentu (patentech), který smí být vyžadován pro implementaci tohoto dokumentu. I</w:t>
      </w:r>
      <w:r w:rsidR="00F7064B" w:rsidRPr="00AB7935">
        <w:rPr>
          <w:sz w:val="18"/>
          <w:szCs w:val="18"/>
        </w:rPr>
        <w:t>EC</w:t>
      </w:r>
      <w:r w:rsidRPr="00AB7935">
        <w:rPr>
          <w:sz w:val="18"/>
          <w:szCs w:val="18"/>
        </w:rPr>
        <w:t xml:space="preserve"> však upozorňuje implementující organizace, že se nemusí jednat o nejnovější informace, které lze získat z databáze patentů dostupné na adrese </w:t>
      </w:r>
      <w:hyperlink r:id="rId19" w:history="1">
        <w:r w:rsidRPr="00AB7935">
          <w:rPr>
            <w:sz w:val="18"/>
            <w:szCs w:val="18"/>
          </w:rPr>
          <w:t>https://patents.iec.ch</w:t>
        </w:r>
      </w:hyperlink>
      <w:r w:rsidRPr="00AB7935">
        <w:rPr>
          <w:sz w:val="18"/>
          <w:szCs w:val="18"/>
        </w:rPr>
        <w:t>. I</w:t>
      </w:r>
      <w:r w:rsidR="00F7064B" w:rsidRPr="00AB7935">
        <w:rPr>
          <w:sz w:val="18"/>
          <w:szCs w:val="18"/>
        </w:rPr>
        <w:t>EC</w:t>
      </w:r>
      <w:r w:rsidRPr="00AB7935">
        <w:rPr>
          <w:sz w:val="18"/>
          <w:szCs w:val="18"/>
        </w:rPr>
        <w:t xml:space="preserve"> nelze činit odpovědnou za identifikaci všech takových patentových práv</w:t>
      </w:r>
      <w:r w:rsidRPr="00AB7935">
        <w:rPr>
          <w:sz w:val="18"/>
          <w:szCs w:val="18"/>
          <w:highlight w:val="yellow"/>
        </w:rPr>
        <w:t>.</w:t>
      </w:r>
      <w:r w:rsidR="00B01B6A">
        <w:rPr>
          <w:sz w:val="18"/>
          <w:szCs w:val="18"/>
          <w:highlight w:val="yellow"/>
        </w:rPr>
        <w:t xml:space="preserve"> </w:t>
      </w:r>
      <w:r w:rsidR="00F7064B" w:rsidRPr="00441425">
        <w:rPr>
          <w:i/>
          <w:iCs/>
          <w:highlight w:val="yellow"/>
        </w:rPr>
        <w:t>(Text se použije, pokud odpovídá originálu, v opačném případě se použije text z metodického vzoru pro zaveden</w:t>
      </w:r>
      <w:r w:rsidR="00AB7935">
        <w:rPr>
          <w:i/>
          <w:iCs/>
          <w:highlight w:val="yellow"/>
        </w:rPr>
        <w:t>í</w:t>
      </w:r>
      <w:r w:rsidR="00F7064B" w:rsidRPr="00441425">
        <w:rPr>
          <w:i/>
          <w:iCs/>
          <w:highlight w:val="yellow"/>
        </w:rPr>
        <w:t xml:space="preserve"> IEC</w:t>
      </w:r>
      <w:r w:rsidR="00AB7935">
        <w:rPr>
          <w:i/>
          <w:iCs/>
          <w:highlight w:val="yellow"/>
        </w:rPr>
        <w:t>/TS</w:t>
      </w:r>
      <w:r w:rsidR="00F7064B" w:rsidRPr="00441425">
        <w:rPr>
          <w:i/>
          <w:iCs/>
          <w:highlight w:val="yellow"/>
        </w:rPr>
        <w:t xml:space="preserve"> překladem).</w:t>
      </w:r>
    </w:p>
    <w:p w14:paraId="7A2F3118" w14:textId="1F5A8754" w:rsidR="005E5CE7" w:rsidRPr="005E5CE7" w:rsidRDefault="00AB7935" w:rsidP="005E5CE7">
      <w:pPr>
        <w:pStyle w:val="Textnormy"/>
        <w:spacing w:before="120"/>
      </w:pPr>
      <w:r>
        <w:t>Tuto</w:t>
      </w:r>
      <w:r w:rsidR="00C455D5">
        <w:t xml:space="preserve"> normu</w:t>
      </w:r>
      <w:r w:rsidR="005E5CE7" w:rsidRPr="005E5CE7">
        <w:t xml:space="preserve"> vypracovala subkomise </w:t>
      </w:r>
      <w:r w:rsidR="00B21FA6">
        <w:t xml:space="preserve">SC </w:t>
      </w:r>
      <w:r w:rsidR="005E5CE7" w:rsidRPr="005E5CE7">
        <w:t xml:space="preserve">45A </w:t>
      </w:r>
      <w:r w:rsidR="005E5CE7" w:rsidRPr="005E5CE7">
        <w:rPr>
          <w:i/>
        </w:rPr>
        <w:t>Přístroje pro reaktory</w:t>
      </w:r>
      <w:r w:rsidR="005E5CE7" w:rsidRPr="005E5CE7">
        <w:t xml:space="preserve"> technické komise IEC/TC 45 </w:t>
      </w:r>
      <w:r w:rsidR="005E5CE7" w:rsidRPr="005E5CE7">
        <w:rPr>
          <w:i/>
        </w:rPr>
        <w:t>Přístroje jaderné techniky</w:t>
      </w:r>
      <w:r w:rsidR="005E5CE7" w:rsidRPr="005E5CE7">
        <w:t>.</w:t>
      </w:r>
    </w:p>
    <w:p w14:paraId="7F7B50DD" w14:textId="77777777" w:rsidR="005E5CE7" w:rsidRPr="005E5CE7" w:rsidRDefault="005E5CE7" w:rsidP="00AE5635">
      <w:pPr>
        <w:pStyle w:val="Textnormy"/>
        <w:keepNext/>
        <w:spacing w:after="240"/>
      </w:pPr>
      <w:r w:rsidRPr="005E5CE7">
        <w:t>Text této normy se zakládá na těchto dokumentech:</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68"/>
        <w:gridCol w:w="2268"/>
      </w:tblGrid>
      <w:tr w:rsidR="005E5CE7" w:rsidRPr="00341B9B" w14:paraId="0A8643E3" w14:textId="77777777" w:rsidTr="00945A73">
        <w:trPr>
          <w:cantSplit/>
          <w:jc w:val="center"/>
        </w:trPr>
        <w:tc>
          <w:tcPr>
            <w:tcW w:w="2268" w:type="dxa"/>
          </w:tcPr>
          <w:p w14:paraId="38DA24E6" w14:textId="77777777" w:rsidR="005E5CE7" w:rsidRPr="00341B9B" w:rsidRDefault="005E5CE7" w:rsidP="00945A73">
            <w:pPr>
              <w:pStyle w:val="Texttabulky"/>
              <w:jc w:val="center"/>
            </w:pPr>
            <w:r w:rsidRPr="00341B9B">
              <w:t>FDIS</w:t>
            </w:r>
          </w:p>
        </w:tc>
        <w:tc>
          <w:tcPr>
            <w:tcW w:w="2268" w:type="dxa"/>
          </w:tcPr>
          <w:p w14:paraId="23C653B6" w14:textId="77777777" w:rsidR="005E5CE7" w:rsidRPr="00341B9B" w:rsidRDefault="005E5CE7" w:rsidP="00945A73">
            <w:pPr>
              <w:pStyle w:val="Texttabulky"/>
              <w:jc w:val="center"/>
            </w:pPr>
            <w:r w:rsidRPr="00341B9B">
              <w:t>Zpráva o hlasování</w:t>
            </w:r>
          </w:p>
        </w:tc>
      </w:tr>
      <w:tr w:rsidR="005E5CE7" w:rsidRPr="00341B9B" w14:paraId="62F22E12" w14:textId="77777777" w:rsidTr="00945A73">
        <w:trPr>
          <w:cantSplit/>
          <w:jc w:val="center"/>
        </w:trPr>
        <w:tc>
          <w:tcPr>
            <w:tcW w:w="2268" w:type="dxa"/>
          </w:tcPr>
          <w:p w14:paraId="5BE71BFA" w14:textId="77777777" w:rsidR="005E5CE7" w:rsidRPr="00341B9B" w:rsidRDefault="005E5CE7" w:rsidP="00945A73">
            <w:pPr>
              <w:pStyle w:val="Texttabulky"/>
              <w:jc w:val="center"/>
            </w:pPr>
            <w:proofErr w:type="gramStart"/>
            <w:r w:rsidRPr="00341B9B">
              <w:t>45A</w:t>
            </w:r>
            <w:proofErr w:type="gramEnd"/>
            <w:r w:rsidRPr="00341B9B">
              <w:t>/444/FDIS</w:t>
            </w:r>
          </w:p>
        </w:tc>
        <w:tc>
          <w:tcPr>
            <w:tcW w:w="2268" w:type="dxa"/>
          </w:tcPr>
          <w:p w14:paraId="4C292EB8" w14:textId="77777777" w:rsidR="005E5CE7" w:rsidRPr="00341B9B" w:rsidRDefault="005E5CE7" w:rsidP="00945A73">
            <w:pPr>
              <w:pStyle w:val="Texttabulky"/>
              <w:jc w:val="center"/>
            </w:pPr>
            <w:proofErr w:type="gramStart"/>
            <w:r w:rsidRPr="00341B9B">
              <w:t>45A</w:t>
            </w:r>
            <w:proofErr w:type="gramEnd"/>
            <w:r w:rsidRPr="00341B9B">
              <w:t>/464/RVD</w:t>
            </w:r>
          </w:p>
        </w:tc>
      </w:tr>
    </w:tbl>
    <w:p w14:paraId="7FDE5196" w14:textId="77777777" w:rsidR="005E5CE7" w:rsidRPr="005E5CE7" w:rsidRDefault="005E5CE7" w:rsidP="005E5CE7">
      <w:pPr>
        <w:pStyle w:val="Textnormy"/>
        <w:spacing w:before="240"/>
      </w:pPr>
      <w:r w:rsidRPr="005E5CE7">
        <w:t>Úplnou informaci o hlasování při schvalování této normy lze najít ve zprávě o hlasování ve výše uvedené tabulce.</w:t>
      </w:r>
    </w:p>
    <w:p w14:paraId="27C48D42" w14:textId="77777777" w:rsidR="00B6464D" w:rsidRPr="00C02112" w:rsidRDefault="00B6464D" w:rsidP="00B6464D">
      <w:pPr>
        <w:pStyle w:val="Textnormy"/>
      </w:pPr>
      <w:r w:rsidRPr="00C02112">
        <w:t>Jazyk použitý při vypracování této mezinárodní normy je angličtina.</w:t>
      </w:r>
    </w:p>
    <w:p w14:paraId="3A6BD254" w14:textId="77777777" w:rsidR="00B6464D" w:rsidRPr="00C02112" w:rsidRDefault="00B6464D" w:rsidP="00B6464D">
      <w:pPr>
        <w:pStyle w:val="Textnormy"/>
      </w:pPr>
      <w:r w:rsidRPr="00C02112">
        <w:t xml:space="preserve">Tento dokument byl navržen v souladu se směrnicemi ISO/IEC, část 2, a byl vypracován v souladu se směrnicemi ISO/IEC, část 1, a se směrnicemi ISO/IEC, dodatkem IEC, dostupnými na </w:t>
      </w:r>
      <w:hyperlink r:id="rId20" w:history="1">
        <w:r w:rsidRPr="00C02112">
          <w:rPr>
            <w:u w:val="single"/>
          </w:rPr>
          <w:t>www.iec.ch/members_experts/refdocs</w:t>
        </w:r>
      </w:hyperlink>
      <w:r w:rsidRPr="00C02112">
        <w:t xml:space="preserve">. Hlavní typy dokumentů vypracované v IEC jsou podrobněji popsány na </w:t>
      </w:r>
      <w:hyperlink r:id="rId21" w:history="1">
        <w:r w:rsidRPr="00C02112">
          <w:rPr>
            <w:u w:val="single"/>
          </w:rPr>
          <w:t>www.iec.ch/standardsdev/publications</w:t>
        </w:r>
      </w:hyperlink>
      <w:r w:rsidRPr="00C02112">
        <w:t>.</w:t>
      </w:r>
    </w:p>
    <w:p w14:paraId="2F8D3FEA" w14:textId="77777777" w:rsidR="005E5CE7" w:rsidRPr="005E5CE7" w:rsidRDefault="005E5CE7" w:rsidP="005E5CE7">
      <w:pPr>
        <w:pStyle w:val="Textnormy"/>
      </w:pPr>
      <w:r w:rsidRPr="005E5CE7">
        <w:t>Příloha A je pouze informativní.</w:t>
      </w:r>
    </w:p>
    <w:p w14:paraId="58D9C887" w14:textId="2EEFD88C" w:rsidR="005E5CE7" w:rsidRPr="00441425" w:rsidRDefault="005E5CE7" w:rsidP="005E5CE7">
      <w:pPr>
        <w:pStyle w:val="Textnormy"/>
        <w:rPr>
          <w:highlight w:val="yellow"/>
        </w:rPr>
      </w:pPr>
      <w:r w:rsidRPr="005E5CE7">
        <w:t xml:space="preserve">Komise rozhodla, že obsah </w:t>
      </w:r>
      <w:r w:rsidR="00EE7255" w:rsidRPr="005E5CE7">
        <w:t>t</w:t>
      </w:r>
      <w:r w:rsidR="00EE7255">
        <w:t>oho</w:t>
      </w:r>
      <w:r w:rsidR="00EE7255" w:rsidRPr="005E5CE7">
        <w:t>to</w:t>
      </w:r>
      <w:r w:rsidR="00EE7255">
        <w:t xml:space="preserve"> dokumentu</w:t>
      </w:r>
      <w:r w:rsidRPr="005E5CE7">
        <w:t xml:space="preserve"> zůstane nezměněn až do data příští prověrky (stability date) uvedeného na webových stránkách IEC (http://webstore.iec.ch) v údajích o </w:t>
      </w:r>
      <w:r w:rsidR="00EE7255" w:rsidRPr="005E5CE7">
        <w:t>t</w:t>
      </w:r>
      <w:r w:rsidR="00EE7255">
        <w:t>om</w:t>
      </w:r>
      <w:r w:rsidR="00EE7255" w:rsidRPr="005E5CE7">
        <w:t xml:space="preserve">to </w:t>
      </w:r>
      <w:r w:rsidR="00EE7255">
        <w:t>dokumentu</w:t>
      </w:r>
      <w:r w:rsidRPr="005E5CE7">
        <w:t xml:space="preserve">. K tomuto datu bude </w:t>
      </w:r>
      <w:r w:rsidR="00EE7255" w:rsidRPr="00441425">
        <w:rPr>
          <w:highlight w:val="yellow"/>
        </w:rPr>
        <w:t xml:space="preserve">dokument </w:t>
      </w:r>
      <w:r w:rsidRPr="00441425">
        <w:rPr>
          <w:highlight w:val="yellow"/>
        </w:rPr>
        <w:t>buď</w:t>
      </w:r>
      <w:r w:rsidR="002505CA">
        <w:rPr>
          <w:highlight w:val="yellow"/>
        </w:rPr>
        <w:t xml:space="preserve"> </w:t>
      </w:r>
      <w:r w:rsidR="002505CA" w:rsidRPr="00441425">
        <w:rPr>
          <w:i/>
          <w:iCs/>
          <w:highlight w:val="yellow"/>
        </w:rPr>
        <w:t>(Výčet položek se uvede podle originálu.)</w:t>
      </w:r>
    </w:p>
    <w:p w14:paraId="35EEB8B0" w14:textId="03766C16" w:rsidR="005E5CE7" w:rsidRPr="002505CA" w:rsidRDefault="005E5CE7" w:rsidP="005E5CE7">
      <w:pPr>
        <w:pStyle w:val="Seznamvnorm"/>
      </w:pPr>
      <w:r w:rsidRPr="002505CA">
        <w:t>znovu potvrzen</w:t>
      </w:r>
      <w:r w:rsidR="005B6271">
        <w:t>,</w:t>
      </w:r>
    </w:p>
    <w:p w14:paraId="22300305" w14:textId="711D3B3E" w:rsidR="005E5CE7" w:rsidRPr="002505CA" w:rsidRDefault="005E5CE7" w:rsidP="005E5CE7">
      <w:pPr>
        <w:pStyle w:val="Seznamvnorm"/>
      </w:pPr>
      <w:r w:rsidRPr="002505CA">
        <w:t>zrušen</w:t>
      </w:r>
      <w:r w:rsidR="00DD7F96">
        <w:t>, nebo</w:t>
      </w:r>
    </w:p>
    <w:p w14:paraId="74FBF0A8" w14:textId="2664987F" w:rsidR="005E5CE7" w:rsidRPr="00441425" w:rsidRDefault="005E5CE7" w:rsidP="005E5CE7">
      <w:pPr>
        <w:pStyle w:val="Seznamvnorm"/>
      </w:pPr>
      <w:r w:rsidRPr="002505CA">
        <w:t>z</w:t>
      </w:r>
      <w:r w:rsidR="00DD7F96">
        <w:t>revidová</w:t>
      </w:r>
      <w:r w:rsidRPr="002505CA">
        <w:t>n.</w:t>
      </w:r>
    </w:p>
    <w:p w14:paraId="36C3B86B" w14:textId="4E047729" w:rsidR="000F6F7D" w:rsidRPr="000F6F7D" w:rsidRDefault="000F6F7D" w:rsidP="00441425">
      <w:pPr>
        <w:pStyle w:val="Seznamvnorm"/>
        <w:numPr>
          <w:ilvl w:val="0"/>
          <w:numId w:val="0"/>
        </w:numPr>
        <w:pBdr>
          <w:top w:val="single" w:sz="4" w:space="1" w:color="auto"/>
          <w:left w:val="single" w:sz="4" w:space="4" w:color="auto"/>
          <w:bottom w:val="single" w:sz="4" w:space="1" w:color="auto"/>
          <w:right w:val="single" w:sz="4" w:space="4" w:color="auto"/>
        </w:pBdr>
      </w:pPr>
      <w:r w:rsidRPr="00F3589A">
        <w:lastRenderedPageBreak/>
        <w:t>UPOZORNĚNÍ – Publikace obsahuje barevný tisk, který je považován za potřebný k porozumění jejímu obsahu. Uživatelé by proto měli pro tisk tohoto dokumentu použít barevnou tiskárnu.</w:t>
      </w:r>
      <w:r>
        <w:t xml:space="preserve"> </w:t>
      </w:r>
      <w:r w:rsidRPr="00AC0FA5">
        <w:rPr>
          <w:i/>
          <w:highlight w:val="yellow"/>
        </w:rPr>
        <w:t>(Uvádí se</w:t>
      </w:r>
      <w:r w:rsidRPr="00350E80">
        <w:rPr>
          <w:i/>
          <w:highlight w:val="yellow"/>
        </w:rPr>
        <w:t>,</w:t>
      </w:r>
      <w:r>
        <w:rPr>
          <w:i/>
          <w:highlight w:val="yellow"/>
        </w:rPr>
        <w:t xml:space="preserve"> </w:t>
      </w:r>
      <w:r w:rsidRPr="00350E80">
        <w:rPr>
          <w:i/>
          <w:highlight w:val="yellow"/>
        </w:rPr>
        <w:t>obsahuje-li norma IEC upozornění na barevný tisk</w:t>
      </w:r>
      <w:r>
        <w:rPr>
          <w:i/>
          <w:highlight w:val="yellow"/>
        </w:rPr>
        <w:t>.</w:t>
      </w:r>
      <w:r w:rsidRPr="00350E80">
        <w:rPr>
          <w:i/>
          <w:highlight w:val="yellow"/>
        </w:rPr>
        <w:t>)</w:t>
      </w:r>
      <w:r>
        <w:rPr>
          <w:i/>
        </w:rPr>
        <w:t xml:space="preserve"> </w:t>
      </w:r>
    </w:p>
    <w:p w14:paraId="004C548C" w14:textId="77777777" w:rsidR="005E5CE7" w:rsidRPr="00341B9B" w:rsidRDefault="005E5CE7" w:rsidP="005E5CE7">
      <w:pPr>
        <w:pStyle w:val="Nadpis1"/>
        <w:pageBreakBefore/>
        <w:spacing w:before="0"/>
      </w:pPr>
      <w:bookmarkStart w:id="29" w:name="_Toc114385460"/>
      <w:bookmarkStart w:id="30" w:name="_Toc359251363"/>
      <w:bookmarkStart w:id="31" w:name="_Toc359251521"/>
      <w:bookmarkStart w:id="32" w:name="_Toc359251681"/>
      <w:bookmarkStart w:id="33" w:name="_Toc359251938"/>
      <w:bookmarkStart w:id="34" w:name="_Toc359252127"/>
      <w:bookmarkStart w:id="35" w:name="_Toc359252242"/>
      <w:bookmarkStart w:id="36" w:name="_Toc359252485"/>
      <w:bookmarkStart w:id="37" w:name="_Toc359252725"/>
      <w:bookmarkStart w:id="38" w:name="_Toc359252846"/>
      <w:bookmarkStart w:id="39" w:name="_Toc359252920"/>
      <w:bookmarkStart w:id="40" w:name="_Toc359283646"/>
      <w:bookmarkStart w:id="41" w:name="_Toc365965546"/>
      <w:bookmarkStart w:id="42" w:name="_Toc365967313"/>
      <w:bookmarkStart w:id="43" w:name="_Toc365968760"/>
      <w:bookmarkStart w:id="44" w:name="_Toc367082925"/>
      <w:bookmarkStart w:id="45" w:name="_Toc372429540"/>
      <w:bookmarkStart w:id="46" w:name="_Toc375302774"/>
      <w:bookmarkStart w:id="47" w:name="_Toc379098931"/>
      <w:bookmarkStart w:id="48" w:name="_Toc380735104"/>
      <w:bookmarkStart w:id="49" w:name="_Toc380735204"/>
      <w:bookmarkStart w:id="50" w:name="_Toc380825388"/>
      <w:bookmarkStart w:id="51" w:name="_Toc380827277"/>
      <w:bookmarkStart w:id="52" w:name="_Toc380886223"/>
      <w:bookmarkStart w:id="53" w:name="_Toc380886261"/>
      <w:bookmarkStart w:id="54" w:name="_Toc380886371"/>
      <w:bookmarkStart w:id="55" w:name="_Toc380886468"/>
      <w:bookmarkStart w:id="56" w:name="_Toc486739053"/>
      <w:bookmarkStart w:id="57" w:name="_Toc486740675"/>
      <w:r w:rsidRPr="00341B9B">
        <w:lastRenderedPageBreak/>
        <w:t>Úvod</w:t>
      </w:r>
      <w:bookmarkEnd w:id="29"/>
    </w:p>
    <w:p w14:paraId="0B54278D" w14:textId="77777777" w:rsidR="005E5CE7" w:rsidRPr="005E5CE7" w:rsidRDefault="005E5CE7" w:rsidP="005E5CE7">
      <w:pPr>
        <w:pStyle w:val="Textnormy"/>
      </w:pPr>
      <w:r w:rsidRPr="005E5CE7">
        <w:t xml:space="preserve">Účelem této mezinárodní normy je poskytnout popisy a doporučení, jak stanovit a udržovat výpočty pro nastavené spouštěcí úrovně (TS) přístrojů souvisejících s IEC 61513. Tato norma se zabývá známými příspěvky chyb </w:t>
      </w:r>
      <w:r>
        <w:br/>
      </w:r>
      <w:r w:rsidRPr="005E5CE7">
        <w:t xml:space="preserve">v kanále od procesu (včetně primárního prvku a snímače) až ke konečnému prvku nastavené spouštěcí úrovně (TS). Tato norma platí pro stanovení nastavených spouštěcích úrovní (TS) používaných k automatickým činnostem. Doporučení se také mohou používat ke stanovení nejistot indikátoru při testovacích nebo provozních </w:t>
      </w:r>
      <w:r>
        <w:br/>
      </w:r>
      <w:r w:rsidRPr="005E5CE7">
        <w:t>rozhodnutích.</w:t>
      </w:r>
    </w:p>
    <w:p w14:paraId="367DF18A" w14:textId="77777777" w:rsidR="005E5CE7" w:rsidRPr="005E5CE7" w:rsidRDefault="005E5CE7" w:rsidP="005E5CE7">
      <w:pPr>
        <w:pStyle w:val="Textnormy"/>
      </w:pPr>
      <w:r w:rsidRPr="005E5CE7">
        <w:t xml:space="preserve">Předpisy IAEA NS-R-1 a národní předpisy členských zemí obvykle vyžadují, aby v případech, kdy je důležitá </w:t>
      </w:r>
      <w:r>
        <w:br/>
      </w:r>
      <w:r w:rsidRPr="005E5CE7">
        <w:t xml:space="preserve">nastavená spouštěcí úroveň (TS) specifikována pro proměnnou, pro kterou platí bezpečnostní limit, byla nastavená spouštěcí úroveň (TS) vybrána tak, že by automatická ochranná činnost korigovala nejhorší předpokládanou abnormální situaci před překročením bezpečnostního limitu. Nevhodný výběr nastavené spouštěcí úrovně (TS), který neponechává dostatečnou rezervu vzhledem k přesnosti přístroje, očekávanému vlivu okolního prostředí </w:t>
      </w:r>
      <w:r w:rsidRPr="005E5CE7">
        <w:rPr>
          <w:spacing w:val="-2"/>
        </w:rPr>
        <w:t>a menším kalibračním změnám, může vést k poruše aktivace ochranné činnosti před překročením bezpečnostního</w:t>
      </w:r>
      <w:r w:rsidRPr="005E5CE7">
        <w:t xml:space="preserve"> limitu. Ochranné přístroje poskytují nastavené spouštěcí úrovně (TS), kdy jsou specifické činnosti buď iniciovány, ukončeny nebo zakázány. Nastavené spouštěcí úrovně (TS) musí být zachovávány v předepsaných limitech </w:t>
      </w:r>
      <w:r>
        <w:br/>
      </w:r>
      <w:r w:rsidRPr="005E5CE7">
        <w:t>během periodických kontrol schopnosti kanálu vykonávat svou funkci, jak je definováno provozními licencemi.</w:t>
      </w:r>
    </w:p>
    <w:p w14:paraId="18A80E85" w14:textId="77777777" w:rsidR="005E5CE7" w:rsidRPr="005E5CE7" w:rsidRDefault="005E5CE7" w:rsidP="005E5CE7">
      <w:pPr>
        <w:pStyle w:val="Textnormy"/>
      </w:pPr>
      <w:r w:rsidRPr="005E5CE7">
        <w:t>Jeden z nejběžnějších důvodů driftu nastavené spouštěcí úrovně (TS) mimo shodu s licenčními požadavky nebo s technickými specifikacemi byl výběr nastavené spouštěcí úrovně (TS), která neponechává dostatečnou rezervu mezi limitem licenčních nebo technických specifikací a skutečnou přesností přístroje, očekávaným okolním prostředím a menšími změnami kalibrace. V některých případech byla zvolená nastavená spouštěcí úroveň (TS) číselně rovna limitu licenčních nebo technických specifikací a stanovena jako absolutní hodnota, tedy neponechávající žádnou rezervu pro nejistoty. V jiných případech byla nastavená spouštěcí úroveň (TS) tak blízká hornímu nebo dolnímu limitu rozsahu přístroje, že se nastavená spouštěcí úroveň (TS) dostala vlivem driftu přístroje mimo rozsah přístroje. Dalšími příčinami nesplnění licenčních nebo technických specifikací vlivem driftu nastavené spouštěcí úrovně (TS) byly konstrukční nedostatky přístroje a sporné kalibrační postupy.</w:t>
      </w:r>
    </w:p>
    <w:p w14:paraId="0241D53E" w14:textId="77777777" w:rsidR="005E5CE7" w:rsidRPr="00341B9B" w:rsidRDefault="005E5CE7" w:rsidP="005E5CE7">
      <w:pPr>
        <w:pStyle w:val="Nadpis1"/>
        <w:pageBreakBefore/>
        <w:spacing w:before="0"/>
      </w:pPr>
      <w:bookmarkStart w:id="58" w:name="_Toc114385461"/>
      <w:r w:rsidRPr="00341B9B">
        <w:lastRenderedPageBreak/>
        <w:t>1</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r w:rsidRPr="00341B9B">
        <w:t> </w:t>
      </w:r>
      <w:bookmarkEnd w:id="58"/>
      <w:r>
        <w:t>Rozsah platnosti</w:t>
      </w:r>
    </w:p>
    <w:p w14:paraId="329E6598" w14:textId="77777777" w:rsidR="005E5CE7" w:rsidRPr="00341B9B" w:rsidRDefault="005E5CE7" w:rsidP="005E5CE7">
      <w:pPr>
        <w:pStyle w:val="Textnormy"/>
      </w:pPr>
      <w:r w:rsidRPr="00341B9B">
        <w:t xml:space="preserve">Tato norma definuje požadavky k zajištění, aby automaticky nastavené spouštěcí úrovně (TS) instrumentace </w:t>
      </w:r>
      <w:r>
        <w:br/>
      </w:r>
      <w:r w:rsidRPr="00341B9B">
        <w:t>jaderného bezpečnostního systému (jak je definováno v kapitole 3) byly ustaveny a udržovány ve specifikovaných limitech v jaderných elektrárnách a zařízeních jaderného reaktoru.</w:t>
      </w:r>
    </w:p>
    <w:p w14:paraId="01AC494C" w14:textId="77777777" w:rsidR="005E5CE7" w:rsidRPr="00341B9B" w:rsidRDefault="005E5CE7" w:rsidP="005E5CE7">
      <w:pPr>
        <w:pStyle w:val="Nadpis1"/>
      </w:pPr>
      <w:bookmarkStart w:id="59" w:name="_Toc359251364"/>
      <w:bookmarkStart w:id="60" w:name="_Toc359251522"/>
      <w:bookmarkStart w:id="61" w:name="_Toc359251682"/>
      <w:bookmarkStart w:id="62" w:name="_Toc359251939"/>
      <w:bookmarkStart w:id="63" w:name="_Toc359252128"/>
      <w:bookmarkStart w:id="64" w:name="_Toc359252243"/>
      <w:bookmarkStart w:id="65" w:name="_Toc359252486"/>
      <w:bookmarkStart w:id="66" w:name="_Toc359252726"/>
      <w:bookmarkStart w:id="67" w:name="_Toc359252847"/>
      <w:bookmarkStart w:id="68" w:name="_Toc359252921"/>
      <w:bookmarkStart w:id="69" w:name="_Toc359283647"/>
      <w:bookmarkStart w:id="70" w:name="_Toc365965547"/>
      <w:bookmarkStart w:id="71" w:name="_Toc365967314"/>
      <w:bookmarkStart w:id="72" w:name="_Toc365968761"/>
      <w:bookmarkStart w:id="73" w:name="_Toc367082926"/>
      <w:bookmarkStart w:id="74" w:name="_Toc372429541"/>
      <w:bookmarkStart w:id="75" w:name="_Toc375302775"/>
      <w:bookmarkStart w:id="76" w:name="_Toc379098932"/>
      <w:bookmarkStart w:id="77" w:name="_Toc380735105"/>
      <w:bookmarkStart w:id="78" w:name="_Toc380735205"/>
      <w:bookmarkStart w:id="79" w:name="_Toc380825389"/>
      <w:bookmarkStart w:id="80" w:name="_Toc380827278"/>
      <w:bookmarkStart w:id="81" w:name="_Toc380886224"/>
      <w:bookmarkStart w:id="82" w:name="_Toc380886262"/>
      <w:bookmarkStart w:id="83" w:name="_Toc380886372"/>
      <w:bookmarkStart w:id="84" w:name="_Toc380886469"/>
      <w:bookmarkStart w:id="85" w:name="_Toc486739054"/>
      <w:bookmarkStart w:id="86" w:name="_Toc486740676"/>
      <w:bookmarkStart w:id="87" w:name="_Toc114385462"/>
      <w:r w:rsidRPr="00341B9B">
        <w:t>2</w:t>
      </w:r>
      <w:r w:rsidRPr="00341B9B">
        <w:t> </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r w:rsidRPr="00341B9B">
        <w:t>Citované dokumenty</w:t>
      </w:r>
    </w:p>
    <w:p w14:paraId="4984A141" w14:textId="77777777" w:rsidR="005E5CE7" w:rsidRDefault="005E5CE7" w:rsidP="005E5CE7">
      <w:pPr>
        <w:pStyle w:val="Textnormy"/>
      </w:pPr>
      <w:r w:rsidRPr="0044370C">
        <w:t>Na dále uvedené dokumenty se v textu odkazuje takovým způsobem, že celý jejich obsah nebo jeho část představují požadavky tohoto dokumentu. U datovaných citovaných dokumentů se používají pouze datované citované dokumenty. U nedatovaných citovaných dokumentů se používá pouze nejnovější vydání citovaného dokumentu (včetně všech změn).</w:t>
      </w:r>
    </w:p>
    <w:p w14:paraId="002B20BF" w14:textId="77777777" w:rsidR="005E5CE7" w:rsidRPr="00341B9B" w:rsidRDefault="005E5CE7" w:rsidP="005E5CE7">
      <w:pPr>
        <w:pStyle w:val="TextnormyUS"/>
      </w:pPr>
      <w:r w:rsidRPr="00341B9B">
        <w:t>IEC 60050-394:1995</w:t>
      </w:r>
      <w:r w:rsidRPr="00CE2DD6">
        <w:rPr>
          <w:rFonts w:eastAsia="Arial Unicode MS" w:cs="Arial Unicode MS"/>
          <w:lang w:val="en-US"/>
        </w:rPr>
        <w:t> </w:t>
      </w:r>
      <w:r w:rsidRPr="00341B9B">
        <w:t>International Electrotechnical Vocabulary (IEV) – Chapter</w:t>
      </w:r>
      <w:r>
        <w:t> </w:t>
      </w:r>
      <w:r w:rsidRPr="00341B9B">
        <w:t>394: Nuclear instrumentation – Instruments</w:t>
      </w:r>
    </w:p>
    <w:p w14:paraId="1193F99C" w14:textId="77777777" w:rsidR="005E5CE7" w:rsidRPr="00341B9B" w:rsidRDefault="005E5CE7" w:rsidP="005E5CE7">
      <w:pPr>
        <w:pStyle w:val="Textnormy"/>
        <w:rPr>
          <w:i/>
        </w:rPr>
      </w:pPr>
      <w:r w:rsidRPr="00341B9B">
        <w:rPr>
          <w:i/>
        </w:rPr>
        <w:t>(Mezinárodní elektrotechnický slovník (IEV) – Kapitola</w:t>
      </w:r>
      <w:r>
        <w:rPr>
          <w:i/>
        </w:rPr>
        <w:t> </w:t>
      </w:r>
      <w:r w:rsidRPr="00341B9B">
        <w:rPr>
          <w:i/>
        </w:rPr>
        <w:t>394: Přístroje jaderné techniky – Přístroje)</w:t>
      </w:r>
    </w:p>
    <w:p w14:paraId="74DB8E51" w14:textId="77777777" w:rsidR="005E5CE7" w:rsidRPr="00341B9B" w:rsidRDefault="005E5CE7" w:rsidP="005E5CE7">
      <w:pPr>
        <w:pStyle w:val="TextnormyUS"/>
        <w:rPr>
          <w:lang w:val="en-US"/>
        </w:rPr>
      </w:pPr>
      <w:r w:rsidRPr="00341B9B">
        <w:rPr>
          <w:lang w:val="en-US"/>
        </w:rPr>
        <w:t>IEC 60671</w:t>
      </w:r>
      <w:r w:rsidRPr="00CE2DD6">
        <w:rPr>
          <w:rFonts w:eastAsia="Arial Unicode MS" w:cs="Arial Unicode MS"/>
          <w:lang w:val="en-US"/>
        </w:rPr>
        <w:t> </w:t>
      </w:r>
      <w:r w:rsidRPr="00341B9B">
        <w:rPr>
          <w:lang w:val="en-US"/>
        </w:rPr>
        <w:t>Periodic testing and monitoring of the protective system of nuclear reactors</w:t>
      </w:r>
    </w:p>
    <w:p w14:paraId="25EFADEC" w14:textId="77777777" w:rsidR="005E5CE7" w:rsidRPr="00341B9B" w:rsidRDefault="005E5CE7" w:rsidP="005E5CE7">
      <w:pPr>
        <w:pStyle w:val="Textnormy"/>
        <w:rPr>
          <w:i/>
        </w:rPr>
      </w:pPr>
      <w:r w:rsidRPr="00341B9B">
        <w:rPr>
          <w:i/>
        </w:rPr>
        <w:t>(Periodické zkoušky a monitorování ochranného systému jaderných reaktorů)</w:t>
      </w:r>
    </w:p>
    <w:p w14:paraId="76F00362" w14:textId="77777777" w:rsidR="005E5CE7" w:rsidRPr="00341B9B" w:rsidRDefault="005E5CE7" w:rsidP="005E5CE7">
      <w:pPr>
        <w:pStyle w:val="TextnormyUS"/>
        <w:rPr>
          <w:lang w:val="en-US"/>
        </w:rPr>
      </w:pPr>
      <w:r w:rsidRPr="00341B9B">
        <w:rPr>
          <w:lang w:val="en-US"/>
        </w:rPr>
        <w:t>IEC 61513:2001</w:t>
      </w:r>
      <w:r w:rsidRPr="00CE2DD6">
        <w:rPr>
          <w:rFonts w:eastAsia="Arial Unicode MS" w:cs="Arial Unicode MS"/>
          <w:lang w:val="en-US"/>
        </w:rPr>
        <w:t> </w:t>
      </w:r>
      <w:r w:rsidRPr="00341B9B">
        <w:rPr>
          <w:lang w:val="en-US"/>
        </w:rPr>
        <w:t>Nuclear power plants – Instrumentation and control for system important to safety – General requirements for systems</w:t>
      </w:r>
    </w:p>
    <w:p w14:paraId="70BEBFD5" w14:textId="77777777" w:rsidR="005E5CE7" w:rsidRPr="00341B9B" w:rsidRDefault="005E5CE7" w:rsidP="005E5CE7">
      <w:pPr>
        <w:pStyle w:val="Textnormy"/>
        <w:rPr>
          <w:i/>
        </w:rPr>
      </w:pPr>
      <w:r w:rsidRPr="00341B9B">
        <w:rPr>
          <w:i/>
        </w:rPr>
        <w:t>(Jaderné elektrárny – Systémy kontroly a řízení důležité pro bezpečnost – Všeobecné požadavky na systémy)</w:t>
      </w:r>
    </w:p>
    <w:p w14:paraId="60D24AAF" w14:textId="77777777" w:rsidR="005E5CE7" w:rsidRPr="00341B9B" w:rsidRDefault="005E5CE7" w:rsidP="005E5CE7">
      <w:pPr>
        <w:pStyle w:val="TextnormyUS"/>
        <w:rPr>
          <w:lang w:val="en-US"/>
        </w:rPr>
      </w:pPr>
      <w:r w:rsidRPr="00341B9B">
        <w:rPr>
          <w:lang w:val="en-US"/>
        </w:rPr>
        <w:t>IAEA NS-R-1:2000</w:t>
      </w:r>
      <w:r w:rsidRPr="00CE2DD6">
        <w:rPr>
          <w:rFonts w:eastAsia="Arial Unicode MS" w:cs="Arial Unicode MS"/>
          <w:lang w:val="en-US"/>
        </w:rPr>
        <w:t> </w:t>
      </w:r>
      <w:r w:rsidRPr="00341B9B">
        <w:rPr>
          <w:lang w:val="en-US"/>
        </w:rPr>
        <w:t>Safety of nuclear power plants: Design</w:t>
      </w:r>
    </w:p>
    <w:p w14:paraId="7E880299" w14:textId="77777777" w:rsidR="005E5CE7" w:rsidRPr="00341B9B" w:rsidRDefault="005E5CE7" w:rsidP="005E5CE7">
      <w:pPr>
        <w:pStyle w:val="Textnormy"/>
        <w:rPr>
          <w:i/>
        </w:rPr>
      </w:pPr>
      <w:r w:rsidRPr="00341B9B">
        <w:rPr>
          <w:i/>
        </w:rPr>
        <w:t>(Bezpečnost jaderných elektráren: Návrh)</w:t>
      </w:r>
    </w:p>
    <w:p w14:paraId="42D89E6B" w14:textId="77777777" w:rsidR="005E5CE7" w:rsidRPr="00341B9B" w:rsidRDefault="005E5CE7" w:rsidP="005E5CE7">
      <w:pPr>
        <w:pStyle w:val="Nadpis1"/>
      </w:pPr>
      <w:bookmarkStart w:id="88" w:name="_Toc359251365"/>
      <w:bookmarkStart w:id="89" w:name="_Toc359251523"/>
      <w:bookmarkStart w:id="90" w:name="_Toc359251683"/>
      <w:bookmarkStart w:id="91" w:name="_Toc359251940"/>
      <w:bookmarkStart w:id="92" w:name="_Toc359252129"/>
      <w:bookmarkStart w:id="93" w:name="_Toc359252244"/>
      <w:bookmarkStart w:id="94" w:name="_Toc359252487"/>
      <w:bookmarkStart w:id="95" w:name="_Toc359252727"/>
      <w:bookmarkStart w:id="96" w:name="_Toc359252848"/>
      <w:bookmarkStart w:id="97" w:name="_Toc359252922"/>
      <w:bookmarkStart w:id="98" w:name="_Toc359283648"/>
      <w:bookmarkStart w:id="99" w:name="_Toc365965548"/>
      <w:bookmarkStart w:id="100" w:name="_Toc365967315"/>
      <w:bookmarkStart w:id="101" w:name="_Toc365968762"/>
      <w:bookmarkStart w:id="102" w:name="_Toc367082927"/>
      <w:bookmarkStart w:id="103" w:name="_Toc372429542"/>
      <w:bookmarkStart w:id="104" w:name="_Toc375302776"/>
      <w:bookmarkStart w:id="105" w:name="_Toc379098933"/>
      <w:bookmarkStart w:id="106" w:name="_Toc380735106"/>
      <w:bookmarkStart w:id="107" w:name="_Toc380735206"/>
      <w:bookmarkStart w:id="108" w:name="_Toc380825390"/>
      <w:bookmarkStart w:id="109" w:name="_Toc380827279"/>
      <w:bookmarkStart w:id="110" w:name="_Toc380886225"/>
      <w:bookmarkStart w:id="111" w:name="_Toc380886263"/>
      <w:bookmarkStart w:id="112" w:name="_Toc380886373"/>
      <w:bookmarkStart w:id="113" w:name="_Toc380886470"/>
      <w:bookmarkStart w:id="114" w:name="_Toc486739055"/>
      <w:bookmarkStart w:id="115" w:name="_Toc486740677"/>
      <w:bookmarkStart w:id="116" w:name="_Toc114385463"/>
      <w:r w:rsidRPr="00341B9B">
        <w:t>3</w:t>
      </w:r>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r w:rsidRPr="00341B9B">
        <w:t> </w:t>
      </w:r>
      <w:r w:rsidRPr="00341B9B">
        <w:t>Definice</w:t>
      </w:r>
      <w:bookmarkEnd w:id="116"/>
    </w:p>
    <w:p w14:paraId="0B424C03" w14:textId="77777777" w:rsidR="005E5CE7" w:rsidRDefault="005E5CE7" w:rsidP="005E5CE7">
      <w:pPr>
        <w:pStyle w:val="Textnormy"/>
      </w:pPr>
      <w:r w:rsidRPr="00341B9B">
        <w:t xml:space="preserve">Pro účely </w:t>
      </w:r>
      <w:r>
        <w:t>tohoto dokumentu</w:t>
      </w:r>
      <w:r w:rsidRPr="00341B9B">
        <w:t xml:space="preserve"> platí dále uvedené termíny a definice.</w:t>
      </w:r>
    </w:p>
    <w:p w14:paraId="096ABA1A" w14:textId="77777777" w:rsidR="005E5CE7" w:rsidRDefault="005E5CE7" w:rsidP="005E5CE7">
      <w:pPr>
        <w:pStyle w:val="Textnormy"/>
      </w:pPr>
      <w:r>
        <w:t xml:space="preserve">ISO a IEC udržují terminologické databáze pro použití v normalizaci na </w:t>
      </w:r>
      <w:r>
        <w:rPr>
          <w:rFonts w:ascii="ArialMT" w:hAnsi="ArialMT"/>
          <w:color w:val="000000"/>
        </w:rPr>
        <w:t>uvedených</w:t>
      </w:r>
      <w:r>
        <w:t xml:space="preserve"> adresách:</w:t>
      </w:r>
    </w:p>
    <w:p w14:paraId="5E7234F6" w14:textId="656CE759" w:rsidR="005E5CE7" w:rsidRDefault="005E5CE7" w:rsidP="005E5CE7">
      <w:pPr>
        <w:pStyle w:val="Seznamvnorm"/>
        <w:numPr>
          <w:ilvl w:val="0"/>
          <w:numId w:val="23"/>
        </w:numPr>
        <w:ind w:left="284" w:hanging="284"/>
      </w:pPr>
      <w:r>
        <w:t xml:space="preserve">IEC </w:t>
      </w:r>
      <w:r w:rsidRPr="00F3515C">
        <w:rPr>
          <w:lang w:val="en-US"/>
        </w:rPr>
        <w:t>Electropedia</w:t>
      </w:r>
      <w:r>
        <w:t xml:space="preserve">: dostupné na </w:t>
      </w:r>
      <w:hyperlink r:id="rId22" w:history="1">
        <w:r w:rsidR="001F18DA" w:rsidRPr="001F18DA">
          <w:rPr>
            <w:rStyle w:val="Hypertextovodkaz"/>
          </w:rPr>
          <w:t>https://www.electropedia.org/</w:t>
        </w:r>
      </w:hyperlink>
    </w:p>
    <w:p w14:paraId="5E66A013" w14:textId="0037562B" w:rsidR="005E5CE7" w:rsidRPr="00341B9B" w:rsidRDefault="005E5CE7" w:rsidP="005E5CE7">
      <w:pPr>
        <w:pStyle w:val="Seznamvnorm"/>
        <w:numPr>
          <w:ilvl w:val="0"/>
          <w:numId w:val="23"/>
        </w:numPr>
        <w:ind w:left="284" w:hanging="284"/>
      </w:pPr>
      <w:r w:rsidRPr="00B14ADF">
        <w:t xml:space="preserve">ISO Online </w:t>
      </w:r>
      <w:r w:rsidRPr="00B14ADF">
        <w:rPr>
          <w:lang w:val="en-US"/>
        </w:rPr>
        <w:t>browsing platform</w:t>
      </w:r>
      <w:r w:rsidRPr="00B14ADF">
        <w:t>: dostupné na</w:t>
      </w:r>
      <w:r w:rsidRPr="001F2066">
        <w:rPr>
          <w:rFonts w:cs="Arial"/>
          <w:color w:val="000000"/>
        </w:rPr>
        <w:t xml:space="preserve"> </w:t>
      </w:r>
      <w:hyperlink r:id="rId23" w:history="1">
        <w:r w:rsidR="001F18DA" w:rsidRPr="00B510D4">
          <w:rPr>
            <w:rStyle w:val="Hypertextovodkaz"/>
            <w:rFonts w:cs="Arial"/>
          </w:rPr>
          <w:t>https://www.iso.org/obp</w:t>
        </w:r>
      </w:hyperlink>
    </w:p>
    <w:p w14:paraId="2217E986" w14:textId="77777777" w:rsidR="005E5CE7" w:rsidRPr="00CE2DD6" w:rsidRDefault="005E5CE7" w:rsidP="005E5CE7">
      <w:pPr>
        <w:pStyle w:val="Poznmka"/>
        <w:rPr>
          <w:rFonts w:cs="Arial"/>
        </w:rPr>
      </w:pPr>
      <w:r w:rsidRPr="00CE2DD6">
        <w:rPr>
          <w:rFonts w:cs="Arial"/>
        </w:rPr>
        <w:t>POZNÁMKA</w:t>
      </w:r>
      <w:r w:rsidRPr="00CE2DD6">
        <w:rPr>
          <w:rFonts w:eastAsia="Arial Unicode MS" w:cs="Arial"/>
        </w:rPr>
        <w:t> </w:t>
      </w:r>
      <w:r w:rsidRPr="00CE2DD6">
        <w:rPr>
          <w:rFonts w:cs="Arial"/>
        </w:rPr>
        <w:t>Další definice vztahující se k přístrojové terminologii je možné nalézt v IEC 60050-394.</w:t>
      </w:r>
    </w:p>
    <w:p w14:paraId="0A666D62" w14:textId="77777777" w:rsidR="005E5CE7" w:rsidRDefault="005E5CE7" w:rsidP="005E5CE7">
      <w:pPr>
        <w:pStyle w:val="Textnormy"/>
        <w:spacing w:before="240"/>
      </w:pPr>
      <w:r w:rsidRPr="00341B9B">
        <w:rPr>
          <w:b/>
        </w:rPr>
        <w:t>3.1</w:t>
      </w:r>
      <w:r w:rsidRPr="00341B9B">
        <w:rPr>
          <w:b/>
        </w:rPr>
        <w:br/>
        <w:t xml:space="preserve">přípustná hodnota </w:t>
      </w:r>
      <w:r w:rsidRPr="00341B9B">
        <w:rPr>
          <w:i/>
        </w:rPr>
        <w:t>(allowable value)</w:t>
      </w:r>
      <w:r w:rsidRPr="00341B9B">
        <w:rPr>
          <w:i/>
        </w:rPr>
        <w:tab/>
      </w:r>
      <w:r w:rsidRPr="00341B9B">
        <w:br/>
        <w:t>mezní hodnota, kterou může mít TS při periodické kontrole a při jejímž překročení se provede příslušná činnost</w:t>
      </w:r>
    </w:p>
    <w:p w14:paraId="167F08D1" w14:textId="77777777" w:rsidR="005E5CE7" w:rsidRPr="00CE2DD6" w:rsidRDefault="005E5CE7" w:rsidP="005E5CE7">
      <w:pPr>
        <w:pStyle w:val="Textnormy"/>
        <w:spacing w:before="240"/>
        <w:rPr>
          <w:rFonts w:cs="Arial"/>
        </w:rPr>
      </w:pPr>
      <w:r w:rsidRPr="00CE2DD6">
        <w:rPr>
          <w:rFonts w:cs="Arial"/>
          <w:b/>
        </w:rPr>
        <w:t>3.2</w:t>
      </w:r>
      <w:r w:rsidRPr="00CE2DD6">
        <w:rPr>
          <w:rFonts w:cs="Arial"/>
          <w:b/>
        </w:rPr>
        <w:br/>
        <w:t>koncové zařízení pro nastavenou spouštěcí úroveň</w:t>
      </w:r>
      <w:r w:rsidRPr="00CE2DD6">
        <w:rPr>
          <w:rFonts w:cs="Arial"/>
        </w:rPr>
        <w:t xml:space="preserve"> </w:t>
      </w:r>
      <w:r w:rsidRPr="00CE2DD6">
        <w:rPr>
          <w:rFonts w:cs="Arial"/>
          <w:i/>
          <w:iCs/>
        </w:rPr>
        <w:t>(final setpoint device)</w:t>
      </w:r>
      <w:r w:rsidRPr="00CE2DD6">
        <w:rPr>
          <w:rFonts w:cs="Arial"/>
          <w:i/>
          <w:iCs/>
        </w:rPr>
        <w:tab/>
      </w:r>
      <w:r w:rsidRPr="00CE2DD6">
        <w:rPr>
          <w:rFonts w:cs="Arial"/>
          <w:i/>
          <w:iCs/>
        </w:rPr>
        <w:br/>
      </w:r>
      <w:r w:rsidRPr="00CE2DD6">
        <w:rPr>
          <w:rFonts w:cs="Arial"/>
        </w:rPr>
        <w:t>komponenta nebo sestava komponent, která poskytuje rozhodovací logiku pro spouštěcí zařízení</w:t>
      </w:r>
    </w:p>
    <w:p w14:paraId="228206F4" w14:textId="77777777" w:rsidR="005E5CE7" w:rsidRDefault="005E5CE7" w:rsidP="005E5CE7">
      <w:pPr>
        <w:pStyle w:val="Poznmka"/>
      </w:pPr>
      <w:r>
        <w:t>POZNÁMKA 1 k heslu</w:t>
      </w:r>
      <w:r>
        <w:t> </w:t>
      </w:r>
      <w:r>
        <w:t>Příklad koncových zařízení pro TS jsou bistabilní obvody, relé, tlakové spínače a úrovňové spínače.</w:t>
      </w:r>
    </w:p>
    <w:p w14:paraId="71518DFD" w14:textId="77777777" w:rsidR="005E5CE7" w:rsidRPr="006F3A0B" w:rsidRDefault="005E5CE7" w:rsidP="005E5CE7">
      <w:pPr>
        <w:pStyle w:val="Textnormy"/>
      </w:pPr>
      <w:r w:rsidRPr="00714916">
        <w:rPr>
          <w:rFonts w:cs="Arial"/>
        </w:rPr>
        <w:t>[</w:t>
      </w:r>
      <w:r>
        <w:rPr>
          <w:rFonts w:cs="Arial"/>
        </w:rPr>
        <w:t xml:space="preserve">ZDROJ: </w:t>
      </w:r>
      <w:r w:rsidRPr="00714916">
        <w:rPr>
          <w:rFonts w:cs="Arial"/>
        </w:rPr>
        <w:t>I</w:t>
      </w:r>
      <w:r>
        <w:rPr>
          <w:rFonts w:cs="Arial"/>
        </w:rPr>
        <w:t>EC 61513:2001</w:t>
      </w:r>
      <w:r w:rsidRPr="00714916">
        <w:rPr>
          <w:rFonts w:cs="Arial"/>
        </w:rPr>
        <w:t>, 3.</w:t>
      </w:r>
      <w:r>
        <w:rPr>
          <w:rFonts w:cs="Arial"/>
        </w:rPr>
        <w:t>2, modifikováno</w:t>
      </w:r>
      <w:r w:rsidRPr="00714916">
        <w:rPr>
          <w:rFonts w:cs="Arial"/>
        </w:rPr>
        <w:t>]</w:t>
      </w:r>
    </w:p>
    <w:p w14:paraId="60C10A76" w14:textId="77777777" w:rsidR="005E5CE7" w:rsidRPr="00E24310" w:rsidRDefault="005E5CE7" w:rsidP="005E5CE7">
      <w:pPr>
        <w:pStyle w:val="Textnormy"/>
      </w:pPr>
    </w:p>
    <w:sectPr w:rsidR="005E5CE7" w:rsidRPr="00E24310" w:rsidSect="00AF7E9D">
      <w:headerReference w:type="even" r:id="rId24"/>
      <w:headerReference w:type="default" r:id="rId25"/>
      <w:footerReference w:type="even" r:id="rId26"/>
      <w:footerReference w:type="default" r:id="rId27"/>
      <w:headerReference w:type="first" r:id="rId28"/>
      <w:pgSz w:w="11907" w:h="16840" w:code="9"/>
      <w:pgMar w:top="1134" w:right="964" w:bottom="1134" w:left="1021"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DE0E1" w14:textId="77777777" w:rsidR="00E03A60" w:rsidRDefault="00E03A60">
      <w:r>
        <w:separator/>
      </w:r>
    </w:p>
  </w:endnote>
  <w:endnote w:type="continuationSeparator" w:id="0">
    <w:p w14:paraId="5EE5B2B7" w14:textId="77777777" w:rsidR="00E03A60" w:rsidRDefault="00E03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MT">
    <w:altName w:val="Arial"/>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6B547"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2</w:t>
    </w:r>
    <w:r>
      <w:rPr>
        <w:rStyle w:val="slostrnky"/>
      </w:rPr>
      <w:fldChar w:fldCharType="end"/>
    </w:r>
  </w:p>
  <w:p w14:paraId="37851BA4" w14:textId="77777777" w:rsidR="00F34746" w:rsidRDefault="00F34746">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B2922"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7</w:t>
    </w:r>
    <w:r>
      <w:rPr>
        <w:rStyle w:val="slostrnky"/>
      </w:rPr>
      <w:fldChar w:fldCharType="end"/>
    </w:r>
  </w:p>
  <w:p w14:paraId="3805B613" w14:textId="77777777" w:rsidR="00F34746" w:rsidRDefault="00F34746">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9DB9B" w14:textId="4DF77D80" w:rsidR="00F34746" w:rsidRPr="00E41977" w:rsidRDefault="00E41977" w:rsidP="00E41977">
    <w:pPr>
      <w:pStyle w:val="1StrCopyright"/>
      <w:tabs>
        <w:tab w:val="clear" w:pos="2155"/>
      </w:tabs>
    </w:pPr>
    <w:r>
      <w:rPr>
        <w:noProof/>
      </w:rPr>
      <w:drawing>
        <wp:anchor distT="0" distB="0" distL="114300" distR="114300" simplePos="0" relativeHeight="251672064" behindDoc="0" locked="0" layoutInCell="1" allowOverlap="1" wp14:anchorId="1401FC7B" wp14:editId="19EBBF1A">
          <wp:simplePos x="0" y="0"/>
          <wp:positionH relativeFrom="column">
            <wp:posOffset>-93345</wp:posOffset>
          </wp:positionH>
          <wp:positionV relativeFrom="page">
            <wp:posOffset>9721215</wp:posOffset>
          </wp:positionV>
          <wp:extent cx="1364615" cy="568960"/>
          <wp:effectExtent l="0" t="0" r="6985" b="2540"/>
          <wp:wrapNone/>
          <wp:docPr id="629311771" name="Obrázek 2"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2" descr="Obsah obrázku text, Písmo, logo, bílé&#10;&#10;Popis byl vytvořen automatick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4615" cy="568960"/>
                  </a:xfrm>
                  <a:prstGeom prst="rect">
                    <a:avLst/>
                  </a:prstGeom>
                  <a:noFill/>
                </pic:spPr>
              </pic:pic>
            </a:graphicData>
          </a:graphic>
          <wp14:sizeRelH relativeFrom="margin">
            <wp14:pctWidth>0</wp14:pctWidth>
          </wp14:sizeRelH>
          <wp14:sizeRelV relativeFrom="margin">
            <wp14:pctHeight>0</wp14:pctHeight>
          </wp14:sizeRelV>
        </wp:anchor>
      </w:drawing>
    </w:r>
    <w:r>
      <w:tab/>
    </w:r>
    <w:r>
      <w:rPr>
        <w:sz w:val="16"/>
      </w:rPr>
      <w:t>© Česká agentura pro standardizaci, 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2A720" w14:textId="77777777" w:rsidR="00830C1A" w:rsidRDefault="001A3AAB">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113855">
      <w:rPr>
        <w:rStyle w:val="slostrnky"/>
        <w:noProof/>
      </w:rPr>
      <w:t>6</w:t>
    </w:r>
    <w:r>
      <w:rPr>
        <w:rStyle w:val="slostrnk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125D4" w14:textId="77777777" w:rsidR="00830C1A" w:rsidRDefault="001A3AAB">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113855">
      <w:rPr>
        <w:rStyle w:val="slostrnky"/>
        <w:noProof/>
      </w:rPr>
      <w:t>5</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6CF0B" w14:textId="77777777" w:rsidR="00E03A60" w:rsidRDefault="00E03A60">
      <w:r>
        <w:separator/>
      </w:r>
    </w:p>
  </w:footnote>
  <w:footnote w:type="continuationSeparator" w:id="0">
    <w:p w14:paraId="5CCB28E3" w14:textId="77777777" w:rsidR="00E03A60" w:rsidRDefault="00E03A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7A29C" w14:textId="77777777" w:rsidR="00F34746" w:rsidRDefault="00000000">
    <w:pPr>
      <w:pStyle w:val="Zhlav"/>
    </w:pPr>
    <w:r>
      <w:rPr>
        <w:noProof/>
      </w:rPr>
      <w:pict w14:anchorId="122556F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295801" o:spid="_x0000_s1035" type="#_x0000_t136" style="position:absolute;left:0;text-align:left;margin-left:0;margin-top:0;width:625.75pt;height:73.6pt;rotation:315;z-index:-25165465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5A495" w14:textId="77777777" w:rsidR="00F34746" w:rsidRDefault="00000000">
    <w:pPr>
      <w:pStyle w:val="Zhlav"/>
      <w:jc w:val="right"/>
    </w:pPr>
    <w:r>
      <w:rPr>
        <w:noProof/>
      </w:rPr>
      <w:pict w14:anchorId="3D872F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295802" o:spid="_x0000_s1036" type="#_x0000_t136" style="position:absolute;left:0;text-align:left;margin-left:0;margin-top:0;width:625.75pt;height:73.6pt;rotation:315;z-index:-25165260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5DBAC" w14:textId="77777777" w:rsidR="005E5CE7" w:rsidRDefault="00000000">
    <w:pPr>
      <w:pStyle w:val="Zhlav"/>
    </w:pPr>
    <w:r>
      <w:rPr>
        <w:noProof/>
      </w:rPr>
      <w:pict w14:anchorId="0642C4E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295800" o:spid="_x0000_s1034" type="#_x0000_t136" style="position:absolute;left:0;text-align:left;margin-left:0;margin-top:0;width:625.75pt;height:73.6pt;rotation:315;z-index:-25165670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0F7A2" w14:textId="77777777" w:rsidR="00830C1A" w:rsidRPr="00BA15A1" w:rsidRDefault="00000000" w:rsidP="00BA15A1">
    <w:pPr>
      <w:pStyle w:val="Zhlav"/>
    </w:pPr>
    <w:r>
      <w:rPr>
        <w:noProof/>
      </w:rPr>
      <w:pict w14:anchorId="31A6606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295804" o:spid="_x0000_s1038" type="#_x0000_t136" style="position:absolute;left:0;text-align:left;margin-left:0;margin-top:0;width:625.75pt;height:73.6pt;rotation:315;z-index:-25164851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1A3AAB">
      <w:t>ČSN IEC 61888</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8FFCE" w14:textId="77777777" w:rsidR="00830C1A" w:rsidRPr="00BA15A1" w:rsidRDefault="00000000" w:rsidP="00BA15A1">
    <w:pPr>
      <w:pStyle w:val="Zhlav"/>
      <w:jc w:val="right"/>
    </w:pPr>
    <w:r>
      <w:rPr>
        <w:noProof/>
      </w:rPr>
      <w:pict w14:anchorId="56CC4F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295805" o:spid="_x0000_s1039" type="#_x0000_t136" style="position:absolute;left:0;text-align:left;margin-left:0;margin-top:0;width:625.75pt;height:73.6pt;rotation:315;z-index:-25164646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1A3AAB">
      <w:t>ČSN IEC 61888</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9E06F" w14:textId="77777777" w:rsidR="00830C1A" w:rsidRDefault="00000000">
    <w:pPr>
      <w:pStyle w:val="Zhlav"/>
    </w:pPr>
    <w:r>
      <w:rPr>
        <w:noProof/>
      </w:rPr>
      <w:pict w14:anchorId="7707D2F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295803" o:spid="_x0000_s1037" type="#_x0000_t136" style="position:absolute;left:0;text-align:left;margin-left:0;margin-top:0;width:625.75pt;height:73.6pt;rotation:315;z-index:-25165056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0"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1"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2"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2C37F6A"/>
    <w:multiLevelType w:val="singleLevel"/>
    <w:tmpl w:val="4474A6AA"/>
    <w:lvl w:ilvl="0">
      <w:start w:val="1"/>
      <w:numFmt w:val="lowerLetter"/>
      <w:lvlText w:val="%1)"/>
      <w:lvlJc w:val="left"/>
      <w:pPr>
        <w:tabs>
          <w:tab w:val="num" w:pos="360"/>
        </w:tabs>
        <w:ind w:left="284" w:hanging="284"/>
      </w:pPr>
    </w:lvl>
  </w:abstractNum>
  <w:abstractNum w:abstractNumId="15"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6"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7" w15:restartNumberingAfterBreak="0">
    <w:nsid w:val="4D38168C"/>
    <w:multiLevelType w:val="singleLevel"/>
    <w:tmpl w:val="6802948C"/>
    <w:lvl w:ilvl="0">
      <w:start w:val="1"/>
      <w:numFmt w:val="decimal"/>
      <w:lvlText w:val="%1"/>
      <w:legacy w:legacy="1" w:legacySpace="0" w:legacyIndent="283"/>
      <w:lvlJc w:val="left"/>
    </w:lvl>
  </w:abstractNum>
  <w:abstractNum w:abstractNumId="18"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9"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1"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2069063311">
    <w:abstractNumId w:val="18"/>
  </w:num>
  <w:num w:numId="2" w16cid:durableId="2074618749">
    <w:abstractNumId w:val="15"/>
  </w:num>
  <w:num w:numId="3" w16cid:durableId="615214460">
    <w:abstractNumId w:val="16"/>
  </w:num>
  <w:num w:numId="4" w16cid:durableId="51781096">
    <w:abstractNumId w:val="9"/>
  </w:num>
  <w:num w:numId="5" w16cid:durableId="466048973">
    <w:abstractNumId w:val="10"/>
  </w:num>
  <w:num w:numId="6" w16cid:durableId="1174028284">
    <w:abstractNumId w:val="21"/>
    <w:lvlOverride w:ilvl="0">
      <w:startOverride w:val="1"/>
    </w:lvlOverride>
  </w:num>
  <w:num w:numId="7" w16cid:durableId="1636325399">
    <w:abstractNumId w:val="11"/>
  </w:num>
  <w:num w:numId="8" w16cid:durableId="1199970983">
    <w:abstractNumId w:val="17"/>
  </w:num>
  <w:num w:numId="9" w16cid:durableId="240138475">
    <w:abstractNumId w:val="10"/>
    <w:lvlOverride w:ilvl="0">
      <w:startOverride w:val="1"/>
    </w:lvlOverride>
  </w:num>
  <w:num w:numId="10" w16cid:durableId="1610163705">
    <w:abstractNumId w:val="21"/>
  </w:num>
  <w:num w:numId="11" w16cid:durableId="1541821874">
    <w:abstractNumId w:val="13"/>
  </w:num>
  <w:num w:numId="12" w16cid:durableId="1489906666">
    <w:abstractNumId w:val="12"/>
  </w:num>
  <w:num w:numId="13" w16cid:durableId="2022125567">
    <w:abstractNumId w:val="0"/>
  </w:num>
  <w:num w:numId="14" w16cid:durableId="1805653666">
    <w:abstractNumId w:val="1"/>
  </w:num>
  <w:num w:numId="15" w16cid:durableId="204147099">
    <w:abstractNumId w:val="3"/>
  </w:num>
  <w:num w:numId="16" w16cid:durableId="1208642281">
    <w:abstractNumId w:val="2"/>
  </w:num>
  <w:num w:numId="17" w16cid:durableId="1728604327">
    <w:abstractNumId w:val="8"/>
  </w:num>
  <w:num w:numId="18" w16cid:durableId="454492397">
    <w:abstractNumId w:val="7"/>
  </w:num>
  <w:num w:numId="19" w16cid:durableId="1067731362">
    <w:abstractNumId w:val="6"/>
  </w:num>
  <w:num w:numId="20" w16cid:durableId="1515415288">
    <w:abstractNumId w:val="5"/>
  </w:num>
  <w:num w:numId="21" w16cid:durableId="35009016">
    <w:abstractNumId w:val="4"/>
  </w:num>
  <w:num w:numId="22" w16cid:durableId="592125334">
    <w:abstractNumId w:val="19"/>
  </w:num>
  <w:num w:numId="23" w16cid:durableId="583415948">
    <w:abstractNumId w:val="20"/>
  </w:num>
  <w:num w:numId="24" w16cid:durableId="54545753">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mirrorMargins/>
  <w:proofState w:grammar="clean"/>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DQ0M7Y0M7QwNDExMTRQ0lEKTi0uzszPAykwrAUAoifoASwAAAA="/>
  </w:docVars>
  <w:rsids>
    <w:rsidRoot w:val="00176347"/>
    <w:rsid w:val="000551C7"/>
    <w:rsid w:val="00083885"/>
    <w:rsid w:val="000D22A5"/>
    <w:rsid w:val="000D7198"/>
    <w:rsid w:val="000D7CC4"/>
    <w:rsid w:val="000F4399"/>
    <w:rsid w:val="000F6F7D"/>
    <w:rsid w:val="0010188F"/>
    <w:rsid w:val="00103F06"/>
    <w:rsid w:val="00104C1B"/>
    <w:rsid w:val="00113855"/>
    <w:rsid w:val="0013039D"/>
    <w:rsid w:val="00135415"/>
    <w:rsid w:val="001567EF"/>
    <w:rsid w:val="00166744"/>
    <w:rsid w:val="00167CBE"/>
    <w:rsid w:val="001713A8"/>
    <w:rsid w:val="00176347"/>
    <w:rsid w:val="00184391"/>
    <w:rsid w:val="00194A2B"/>
    <w:rsid w:val="00195D87"/>
    <w:rsid w:val="001A3AAB"/>
    <w:rsid w:val="001B1B5E"/>
    <w:rsid w:val="001B63E7"/>
    <w:rsid w:val="001E007B"/>
    <w:rsid w:val="001E0FB8"/>
    <w:rsid w:val="001F18DA"/>
    <w:rsid w:val="001F596E"/>
    <w:rsid w:val="00210AAE"/>
    <w:rsid w:val="00231D91"/>
    <w:rsid w:val="00236587"/>
    <w:rsid w:val="002447A9"/>
    <w:rsid w:val="002505CA"/>
    <w:rsid w:val="00253CEE"/>
    <w:rsid w:val="0028489E"/>
    <w:rsid w:val="002A7A8D"/>
    <w:rsid w:val="002B25EE"/>
    <w:rsid w:val="002C1B42"/>
    <w:rsid w:val="002D43DF"/>
    <w:rsid w:val="002F6A9A"/>
    <w:rsid w:val="002F70F5"/>
    <w:rsid w:val="00314F2D"/>
    <w:rsid w:val="00342659"/>
    <w:rsid w:val="00363777"/>
    <w:rsid w:val="0038646B"/>
    <w:rsid w:val="003948D6"/>
    <w:rsid w:val="003F4AAB"/>
    <w:rsid w:val="00400469"/>
    <w:rsid w:val="004069CB"/>
    <w:rsid w:val="00412CB3"/>
    <w:rsid w:val="00441425"/>
    <w:rsid w:val="00445C34"/>
    <w:rsid w:val="004914CA"/>
    <w:rsid w:val="00496C4F"/>
    <w:rsid w:val="004B223B"/>
    <w:rsid w:val="004C5D55"/>
    <w:rsid w:val="004D39AA"/>
    <w:rsid w:val="004F3EB4"/>
    <w:rsid w:val="00503D98"/>
    <w:rsid w:val="00576ED5"/>
    <w:rsid w:val="00584D7E"/>
    <w:rsid w:val="005B6271"/>
    <w:rsid w:val="005C6633"/>
    <w:rsid w:val="005E21CD"/>
    <w:rsid w:val="005E3B21"/>
    <w:rsid w:val="005E5CE7"/>
    <w:rsid w:val="005E6EAE"/>
    <w:rsid w:val="005F0E05"/>
    <w:rsid w:val="00655968"/>
    <w:rsid w:val="00686202"/>
    <w:rsid w:val="006865FC"/>
    <w:rsid w:val="006A0B8B"/>
    <w:rsid w:val="006A3382"/>
    <w:rsid w:val="006B04C9"/>
    <w:rsid w:val="006D2485"/>
    <w:rsid w:val="006D5D3C"/>
    <w:rsid w:val="006F78A6"/>
    <w:rsid w:val="00724D0F"/>
    <w:rsid w:val="00734D06"/>
    <w:rsid w:val="00743A4D"/>
    <w:rsid w:val="007E23F0"/>
    <w:rsid w:val="007E51AC"/>
    <w:rsid w:val="007E54B3"/>
    <w:rsid w:val="007F17D3"/>
    <w:rsid w:val="007F27A2"/>
    <w:rsid w:val="008072A3"/>
    <w:rsid w:val="00830C1A"/>
    <w:rsid w:val="00831B2F"/>
    <w:rsid w:val="008638F1"/>
    <w:rsid w:val="00872046"/>
    <w:rsid w:val="008A04E8"/>
    <w:rsid w:val="008A7D3C"/>
    <w:rsid w:val="008C03BC"/>
    <w:rsid w:val="008C1B1C"/>
    <w:rsid w:val="008F1C49"/>
    <w:rsid w:val="008F4369"/>
    <w:rsid w:val="008F51B6"/>
    <w:rsid w:val="0090499A"/>
    <w:rsid w:val="00907158"/>
    <w:rsid w:val="00923E20"/>
    <w:rsid w:val="009241B7"/>
    <w:rsid w:val="0093110D"/>
    <w:rsid w:val="00931FE4"/>
    <w:rsid w:val="009350EA"/>
    <w:rsid w:val="0095314E"/>
    <w:rsid w:val="00970283"/>
    <w:rsid w:val="009F2E2E"/>
    <w:rsid w:val="00A05E49"/>
    <w:rsid w:val="00A12852"/>
    <w:rsid w:val="00A21AC1"/>
    <w:rsid w:val="00A3019F"/>
    <w:rsid w:val="00A629E4"/>
    <w:rsid w:val="00A83EAB"/>
    <w:rsid w:val="00A848B2"/>
    <w:rsid w:val="00A90C34"/>
    <w:rsid w:val="00AB15EC"/>
    <w:rsid w:val="00AB7935"/>
    <w:rsid w:val="00AE5635"/>
    <w:rsid w:val="00AF6611"/>
    <w:rsid w:val="00B01B6A"/>
    <w:rsid w:val="00B21FA6"/>
    <w:rsid w:val="00B36434"/>
    <w:rsid w:val="00B51CB6"/>
    <w:rsid w:val="00B6464D"/>
    <w:rsid w:val="00B66F53"/>
    <w:rsid w:val="00B807E4"/>
    <w:rsid w:val="00BA3B2E"/>
    <w:rsid w:val="00BB75C0"/>
    <w:rsid w:val="00BB7770"/>
    <w:rsid w:val="00BC1FDE"/>
    <w:rsid w:val="00BE5ACE"/>
    <w:rsid w:val="00C02CD7"/>
    <w:rsid w:val="00C2107C"/>
    <w:rsid w:val="00C43BC8"/>
    <w:rsid w:val="00C455D5"/>
    <w:rsid w:val="00C904AB"/>
    <w:rsid w:val="00C95921"/>
    <w:rsid w:val="00CE2DD6"/>
    <w:rsid w:val="00D533D1"/>
    <w:rsid w:val="00D53D67"/>
    <w:rsid w:val="00D54402"/>
    <w:rsid w:val="00D61DAA"/>
    <w:rsid w:val="00D64213"/>
    <w:rsid w:val="00D746C0"/>
    <w:rsid w:val="00D85849"/>
    <w:rsid w:val="00DA1989"/>
    <w:rsid w:val="00DD7F96"/>
    <w:rsid w:val="00DE2529"/>
    <w:rsid w:val="00DE412B"/>
    <w:rsid w:val="00DE6917"/>
    <w:rsid w:val="00DF793F"/>
    <w:rsid w:val="00E03A60"/>
    <w:rsid w:val="00E22981"/>
    <w:rsid w:val="00E41977"/>
    <w:rsid w:val="00E54908"/>
    <w:rsid w:val="00EB1FEE"/>
    <w:rsid w:val="00EB25C5"/>
    <w:rsid w:val="00EE7255"/>
    <w:rsid w:val="00EF36A1"/>
    <w:rsid w:val="00F12B71"/>
    <w:rsid w:val="00F240EA"/>
    <w:rsid w:val="00F34746"/>
    <w:rsid w:val="00F415E7"/>
    <w:rsid w:val="00F44FF5"/>
    <w:rsid w:val="00F53EAC"/>
    <w:rsid w:val="00F7064B"/>
    <w:rsid w:val="00F74691"/>
    <w:rsid w:val="00F92022"/>
    <w:rsid w:val="00FC136E"/>
    <w:rsid w:val="00FC728B"/>
    <w:rsid w:val="00FE0D8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0E009C"/>
  <w15:chartTrackingRefBased/>
  <w15:docId w15:val="{09F40070-3E81-4124-A42C-7F31A6498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4" w:uiPriority="39"/>
    <w:lsdException w:name="toc 5" w:semiHidden="1" w:unhideWhenUsed="1"/>
    <w:lsdException w:name="Normal Indent"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B807E4"/>
  </w:style>
  <w:style w:type="paragraph" w:styleId="Nadpis1">
    <w:name w:val="heading 1"/>
    <w:basedOn w:val="Nadpiskapitoly"/>
    <w:next w:val="Textnormy"/>
    <w:link w:val="Nadpis1Char"/>
    <w:qFormat/>
    <w:rsid w:val="00B807E4"/>
    <w:pPr>
      <w:outlineLvl w:val="0"/>
    </w:pPr>
  </w:style>
  <w:style w:type="paragraph" w:styleId="Nadpis2">
    <w:name w:val="heading 2"/>
    <w:basedOn w:val="Nadpislnku"/>
    <w:next w:val="Textnormy"/>
    <w:qFormat/>
    <w:rsid w:val="00B807E4"/>
    <w:pPr>
      <w:outlineLvl w:val="1"/>
    </w:pPr>
  </w:style>
  <w:style w:type="paragraph" w:styleId="Nadpis3">
    <w:name w:val="heading 3"/>
    <w:basedOn w:val="Nadpislnku"/>
    <w:next w:val="Textnormy"/>
    <w:qFormat/>
    <w:rsid w:val="00B807E4"/>
    <w:pPr>
      <w:outlineLvl w:val="2"/>
    </w:pPr>
  </w:style>
  <w:style w:type="paragraph" w:styleId="Nadpis4">
    <w:name w:val="heading 4"/>
    <w:basedOn w:val="Nadpislnku"/>
    <w:next w:val="Textnormy"/>
    <w:qFormat/>
    <w:rsid w:val="00B807E4"/>
    <w:pPr>
      <w:outlineLvl w:val="3"/>
    </w:pPr>
  </w:style>
  <w:style w:type="paragraph" w:styleId="Nadpis5">
    <w:name w:val="heading 5"/>
    <w:basedOn w:val="Nadpislnku"/>
    <w:next w:val="Textnormy"/>
    <w:unhideWhenUsed/>
    <w:qFormat/>
    <w:rsid w:val="00B807E4"/>
    <w:pPr>
      <w:outlineLvl w:val="4"/>
    </w:pPr>
  </w:style>
  <w:style w:type="paragraph" w:styleId="Nadpis6">
    <w:name w:val="heading 6"/>
    <w:basedOn w:val="Nadpislnku"/>
    <w:next w:val="Textnormy"/>
    <w:unhideWhenUsed/>
    <w:qFormat/>
    <w:rsid w:val="00B807E4"/>
    <w:pPr>
      <w:outlineLvl w:val="5"/>
    </w:pPr>
  </w:style>
  <w:style w:type="paragraph" w:styleId="Nadpis7">
    <w:name w:val="heading 7"/>
    <w:basedOn w:val="Nadpislnku"/>
    <w:next w:val="Textnormy"/>
    <w:unhideWhenUsed/>
    <w:qFormat/>
    <w:rsid w:val="00B807E4"/>
    <w:pPr>
      <w:outlineLvl w:val="6"/>
    </w:pPr>
  </w:style>
  <w:style w:type="paragraph" w:styleId="Nadpis8">
    <w:name w:val="heading 8"/>
    <w:basedOn w:val="Nadpislnku"/>
    <w:next w:val="Textnormy"/>
    <w:unhideWhenUsed/>
    <w:qFormat/>
    <w:rsid w:val="00B807E4"/>
    <w:pPr>
      <w:outlineLvl w:val="7"/>
    </w:pPr>
  </w:style>
  <w:style w:type="paragraph" w:styleId="Nadpis9">
    <w:name w:val="heading 9"/>
    <w:basedOn w:val="Nadpislnku"/>
    <w:next w:val="Textnormy"/>
    <w:unhideWhenUsed/>
    <w:qFormat/>
    <w:rsid w:val="00B807E4"/>
    <w:pPr>
      <w:outlineLvl w:val="8"/>
    </w:pPr>
  </w:style>
  <w:style w:type="character" w:default="1" w:styleId="Standardnpsmoodstavce">
    <w:name w:val="Default Paragraph Font"/>
    <w:uiPriority w:val="1"/>
    <w:semiHidden/>
    <w:unhideWhenUsed/>
    <w:rsid w:val="00B807E4"/>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B807E4"/>
  </w:style>
  <w:style w:type="paragraph" w:customStyle="1" w:styleId="Nadpiskapitoly">
    <w:name w:val="Nadpis kapitoly"/>
    <w:basedOn w:val="Nadpislnku"/>
    <w:next w:val="Textnormy"/>
    <w:rsid w:val="00B807E4"/>
    <w:pPr>
      <w:spacing w:before="360" w:after="180"/>
    </w:pPr>
    <w:rPr>
      <w:sz w:val="24"/>
    </w:rPr>
  </w:style>
  <w:style w:type="paragraph" w:customStyle="1" w:styleId="Nadpislnku">
    <w:name w:val="Nadpis článku"/>
    <w:basedOn w:val="Textnormy"/>
    <w:next w:val="Textnormy"/>
    <w:link w:val="NadpislnkuChar"/>
    <w:rsid w:val="00B807E4"/>
    <w:pPr>
      <w:keepNext/>
      <w:keepLines/>
      <w:suppressAutoHyphens/>
      <w:spacing w:before="240"/>
      <w:jc w:val="left"/>
    </w:pPr>
    <w:rPr>
      <w:b/>
    </w:rPr>
  </w:style>
  <w:style w:type="paragraph" w:customStyle="1" w:styleId="Textnormy">
    <w:name w:val="Text normy"/>
    <w:link w:val="TextnormyChar1"/>
    <w:rsid w:val="00B807E4"/>
    <w:pPr>
      <w:spacing w:after="120"/>
      <w:jc w:val="both"/>
    </w:pPr>
  </w:style>
  <w:style w:type="paragraph" w:customStyle="1" w:styleId="1StrTrZn">
    <w:name w:val="1StrTrZn"/>
    <w:basedOn w:val="Textnormy"/>
    <w:rsid w:val="00B807E4"/>
    <w:pPr>
      <w:spacing w:before="80" w:after="80" w:line="340" w:lineRule="exact"/>
      <w:jc w:val="left"/>
    </w:pPr>
    <w:rPr>
      <w:sz w:val="28"/>
    </w:rPr>
  </w:style>
  <w:style w:type="paragraph" w:customStyle="1" w:styleId="1StrNN-2-23">
    <w:name w:val="1StrNN-2-23"/>
    <w:basedOn w:val="1StrNN-1-23"/>
    <w:rsid w:val="00B807E4"/>
    <w:pPr>
      <w:spacing w:before="480"/>
    </w:pPr>
  </w:style>
  <w:style w:type="paragraph" w:customStyle="1" w:styleId="1StrNN-1-23">
    <w:name w:val="1StrNN-1-23"/>
    <w:basedOn w:val="Textnormy"/>
    <w:rsid w:val="00B807E4"/>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B807E4"/>
    <w:pPr>
      <w:widowControl w:val="0"/>
      <w:suppressAutoHyphens/>
      <w:jc w:val="left"/>
    </w:pPr>
    <w:rPr>
      <w:sz w:val="18"/>
      <w:lang w:val="en-GB"/>
    </w:rPr>
  </w:style>
  <w:style w:type="paragraph" w:styleId="slovanseznam">
    <w:name w:val="List Number"/>
    <w:basedOn w:val="Textnormy"/>
    <w:rsid w:val="00B807E4"/>
    <w:pPr>
      <w:numPr>
        <w:numId w:val="2"/>
      </w:numPr>
      <w:ind w:left="284" w:hanging="284"/>
    </w:pPr>
  </w:style>
  <w:style w:type="paragraph" w:styleId="Rejstk1">
    <w:name w:val="index 1"/>
    <w:basedOn w:val="Textnormy"/>
    <w:next w:val="Textnormy"/>
    <w:rsid w:val="00B807E4"/>
    <w:pPr>
      <w:tabs>
        <w:tab w:val="right" w:pos="9923"/>
      </w:tabs>
      <w:spacing w:after="60"/>
      <w:ind w:left="198" w:hanging="198"/>
      <w:jc w:val="left"/>
    </w:pPr>
    <w:rPr>
      <w:sz w:val="18"/>
    </w:rPr>
  </w:style>
  <w:style w:type="paragraph" w:customStyle="1" w:styleId="Shodnost">
    <w:name w:val="Shodnost"/>
    <w:basedOn w:val="Textnormy"/>
    <w:next w:val="Textnormy"/>
    <w:rsid w:val="00B807E4"/>
    <w:pPr>
      <w:keepNext/>
      <w:keepLines/>
      <w:spacing w:before="240" w:after="360"/>
      <w:jc w:val="right"/>
    </w:pPr>
    <w:rPr>
      <w:sz w:val="28"/>
    </w:rPr>
  </w:style>
  <w:style w:type="character" w:styleId="slostrnky">
    <w:name w:val="page number"/>
    <w:basedOn w:val="Standardnpsmoodstavce"/>
    <w:rsid w:val="00B807E4"/>
    <w:rPr>
      <w:rFonts w:ascii="Arial" w:hAnsi="Arial"/>
      <w:sz w:val="18"/>
    </w:rPr>
  </w:style>
  <w:style w:type="paragraph" w:customStyle="1" w:styleId="Poznmka">
    <w:name w:val="Poznámka"/>
    <w:basedOn w:val="Textnormy"/>
    <w:next w:val="Textnormy"/>
    <w:rsid w:val="00B807E4"/>
    <w:pPr>
      <w:spacing w:before="200" w:after="200"/>
    </w:pPr>
    <w:rPr>
      <w:sz w:val="18"/>
    </w:rPr>
  </w:style>
  <w:style w:type="paragraph" w:customStyle="1" w:styleId="Seznampoznmek">
    <w:name w:val="Seznam poznámek"/>
    <w:basedOn w:val="Poznmka"/>
    <w:rsid w:val="00B807E4"/>
    <w:pPr>
      <w:spacing w:before="0" w:after="120"/>
      <w:ind w:left="284" w:hanging="284"/>
    </w:pPr>
  </w:style>
  <w:style w:type="paragraph" w:styleId="Zhlav">
    <w:name w:val="header"/>
    <w:basedOn w:val="Textnormy"/>
    <w:rsid w:val="00B807E4"/>
    <w:pPr>
      <w:spacing w:after="360"/>
    </w:pPr>
    <w:rPr>
      <w:sz w:val="18"/>
    </w:rPr>
  </w:style>
  <w:style w:type="paragraph" w:styleId="Zpat">
    <w:name w:val="footer"/>
    <w:basedOn w:val="Textnormy"/>
    <w:rsid w:val="00B807E4"/>
    <w:pPr>
      <w:jc w:val="center"/>
    </w:pPr>
    <w:rPr>
      <w:sz w:val="18"/>
    </w:rPr>
  </w:style>
  <w:style w:type="paragraph" w:styleId="Zkladntext">
    <w:name w:val="Body Text"/>
    <w:basedOn w:val="Normln"/>
    <w:link w:val="ZkladntextChar"/>
    <w:semiHidden/>
    <w:rsid w:val="00B807E4"/>
    <w:pPr>
      <w:spacing w:after="120"/>
    </w:pPr>
  </w:style>
  <w:style w:type="paragraph" w:styleId="Obsah2">
    <w:name w:val="toc 2"/>
    <w:basedOn w:val="Obsah1"/>
    <w:next w:val="Textnormy"/>
    <w:uiPriority w:val="39"/>
    <w:rsid w:val="00B807E4"/>
  </w:style>
  <w:style w:type="paragraph" w:styleId="Obsah1">
    <w:name w:val="toc 1"/>
    <w:basedOn w:val="Textnormy"/>
    <w:next w:val="Textnormy"/>
    <w:uiPriority w:val="39"/>
    <w:rsid w:val="00B807E4"/>
    <w:pPr>
      <w:tabs>
        <w:tab w:val="right" w:leader="dot" w:pos="9923"/>
      </w:tabs>
      <w:ind w:left="567" w:hanging="567"/>
      <w:jc w:val="left"/>
    </w:pPr>
    <w:rPr>
      <w:noProof/>
      <w:sz w:val="18"/>
    </w:rPr>
  </w:style>
  <w:style w:type="paragraph" w:customStyle="1" w:styleId="bibliografie">
    <w:name w:val="bibliografie"/>
    <w:basedOn w:val="slovanseznamvnorm"/>
    <w:next w:val="Textnormy"/>
    <w:rsid w:val="00B807E4"/>
    <w:pPr>
      <w:numPr>
        <w:numId w:val="7"/>
      </w:numPr>
    </w:pPr>
  </w:style>
  <w:style w:type="paragraph" w:styleId="Obsah3">
    <w:name w:val="toc 3"/>
    <w:basedOn w:val="Obsah1"/>
    <w:next w:val="Textnormy"/>
    <w:rsid w:val="00B807E4"/>
  </w:style>
  <w:style w:type="paragraph" w:styleId="Obsah4">
    <w:name w:val="toc 4"/>
    <w:basedOn w:val="Obsah1"/>
    <w:next w:val="Textnormy"/>
    <w:uiPriority w:val="39"/>
    <w:rsid w:val="00B807E4"/>
  </w:style>
  <w:style w:type="paragraph" w:styleId="Obsah6">
    <w:name w:val="toc 6"/>
    <w:basedOn w:val="Obsah1"/>
    <w:next w:val="Textnormy"/>
    <w:rsid w:val="00B807E4"/>
  </w:style>
  <w:style w:type="paragraph" w:styleId="Obsah7">
    <w:name w:val="toc 7"/>
    <w:basedOn w:val="Obsah1"/>
    <w:next w:val="Textnormy"/>
    <w:semiHidden/>
    <w:rsid w:val="00B807E4"/>
  </w:style>
  <w:style w:type="paragraph" w:styleId="Obsah8">
    <w:name w:val="toc 8"/>
    <w:basedOn w:val="Obsah1"/>
    <w:next w:val="Textnormy"/>
    <w:semiHidden/>
    <w:rsid w:val="00B807E4"/>
  </w:style>
  <w:style w:type="character" w:styleId="Znakapoznpodarou">
    <w:name w:val="footnote reference"/>
    <w:basedOn w:val="Standardnpsmoodstavce"/>
    <w:rsid w:val="00B807E4"/>
    <w:rPr>
      <w:vertAlign w:val="superscript"/>
    </w:rPr>
  </w:style>
  <w:style w:type="paragraph" w:customStyle="1" w:styleId="ABCseznamCZ">
    <w:name w:val="ABC seznamCZ"/>
    <w:basedOn w:val="Textnormy"/>
    <w:rsid w:val="00B807E4"/>
    <w:pPr>
      <w:numPr>
        <w:numId w:val="6"/>
      </w:numPr>
    </w:pPr>
  </w:style>
  <w:style w:type="paragraph" w:customStyle="1" w:styleId="slovanseznamvnorm">
    <w:name w:val="Číslovaný seznam v normě"/>
    <w:basedOn w:val="Textnormy"/>
    <w:rsid w:val="00B807E4"/>
    <w:pPr>
      <w:numPr>
        <w:numId w:val="3"/>
      </w:numPr>
      <w:tabs>
        <w:tab w:val="clear" w:pos="360"/>
      </w:tabs>
    </w:pPr>
  </w:style>
  <w:style w:type="paragraph" w:customStyle="1" w:styleId="Seznamvnorm">
    <w:name w:val="Seznam v normě"/>
    <w:basedOn w:val="Textnormy"/>
    <w:rsid w:val="00B807E4"/>
    <w:pPr>
      <w:numPr>
        <w:numId w:val="4"/>
      </w:numPr>
      <w:tabs>
        <w:tab w:val="clear" w:pos="360"/>
      </w:tabs>
      <w:ind w:left="284" w:hanging="284"/>
    </w:pPr>
  </w:style>
  <w:style w:type="paragraph" w:customStyle="1" w:styleId="Obrzek">
    <w:name w:val="Obrázek"/>
    <w:basedOn w:val="Textnormy"/>
    <w:next w:val="Normln"/>
    <w:rsid w:val="00B807E4"/>
    <w:pPr>
      <w:keepNext/>
      <w:spacing w:after="160"/>
      <w:jc w:val="center"/>
    </w:pPr>
  </w:style>
  <w:style w:type="paragraph" w:customStyle="1" w:styleId="NadpisTabObr">
    <w:name w:val="NadpisTabObr"/>
    <w:basedOn w:val="Nadpislnku"/>
    <w:next w:val="Textnormy"/>
    <w:rsid w:val="00083885"/>
    <w:pPr>
      <w:keepNext w:val="0"/>
      <w:jc w:val="center"/>
    </w:pPr>
  </w:style>
  <w:style w:type="paragraph" w:customStyle="1" w:styleId="Abecednseznam">
    <w:name w:val="Abecední seznam"/>
    <w:basedOn w:val="Textnormy"/>
    <w:rsid w:val="00B807E4"/>
    <w:pPr>
      <w:numPr>
        <w:numId w:val="1"/>
      </w:numPr>
      <w:tabs>
        <w:tab w:val="clear" w:pos="360"/>
      </w:tabs>
    </w:pPr>
  </w:style>
  <w:style w:type="paragraph" w:styleId="Textpoznpodarou">
    <w:name w:val="footnote text"/>
    <w:basedOn w:val="Poznmka"/>
    <w:rsid w:val="00B807E4"/>
    <w:pPr>
      <w:spacing w:before="60" w:after="0"/>
    </w:pPr>
  </w:style>
  <w:style w:type="paragraph" w:styleId="Obsah9">
    <w:name w:val="toc 9"/>
    <w:basedOn w:val="Normln"/>
    <w:next w:val="Normln"/>
    <w:autoRedefine/>
    <w:semiHidden/>
    <w:rsid w:val="00B807E4"/>
    <w:pPr>
      <w:ind w:left="1600"/>
    </w:pPr>
  </w:style>
  <w:style w:type="paragraph" w:customStyle="1" w:styleId="1Str1Rad">
    <w:name w:val="1Str1Rad"/>
    <w:basedOn w:val="Textnormy"/>
    <w:rsid w:val="00B807E4"/>
    <w:pPr>
      <w:widowControl w:val="0"/>
      <w:tabs>
        <w:tab w:val="left" w:pos="7371"/>
        <w:tab w:val="right" w:pos="9923"/>
      </w:tabs>
    </w:pPr>
  </w:style>
  <w:style w:type="paragraph" w:customStyle="1" w:styleId="esknorma">
    <w:name w:val="Česká norma"/>
    <w:basedOn w:val="Textnormy"/>
    <w:next w:val="1Str1Rad"/>
    <w:rsid w:val="00B807E4"/>
    <w:pPr>
      <w:spacing w:after="0"/>
      <w:jc w:val="left"/>
    </w:pPr>
    <w:rPr>
      <w:sz w:val="28"/>
    </w:rPr>
  </w:style>
  <w:style w:type="paragraph" w:customStyle="1" w:styleId="Tir">
    <w:name w:val="Tiráž"/>
    <w:basedOn w:val="Normln"/>
    <w:rsid w:val="00B807E4"/>
    <w:pPr>
      <w:framePr w:w="9356" w:hSpace="142" w:wrap="around" w:hAnchor="margin" w:yAlign="bottom" w:anchorLock="1"/>
    </w:pPr>
    <w:rPr>
      <w:noProof/>
      <w:sz w:val="16"/>
    </w:rPr>
  </w:style>
  <w:style w:type="paragraph" w:styleId="Hlavikarejstku">
    <w:name w:val="index heading"/>
    <w:basedOn w:val="Textnormy"/>
    <w:next w:val="Rejstk1"/>
    <w:rsid w:val="00B807E4"/>
    <w:pPr>
      <w:spacing w:before="180" w:after="60"/>
      <w:jc w:val="left"/>
    </w:pPr>
    <w:rPr>
      <w:b/>
      <w:sz w:val="18"/>
    </w:rPr>
  </w:style>
  <w:style w:type="paragraph" w:customStyle="1" w:styleId="Texttabulky">
    <w:name w:val="Text tabulky"/>
    <w:basedOn w:val="Textnormy"/>
    <w:rsid w:val="00B807E4"/>
    <w:pPr>
      <w:suppressAutoHyphens/>
      <w:spacing w:before="60" w:after="60"/>
      <w:jc w:val="left"/>
    </w:pPr>
    <w:rPr>
      <w:sz w:val="18"/>
    </w:rPr>
  </w:style>
  <w:style w:type="paragraph" w:customStyle="1" w:styleId="1StrCopyright">
    <w:name w:val="1StrCopyright"/>
    <w:basedOn w:val="Zpat"/>
    <w:rsid w:val="00B807E4"/>
    <w:pPr>
      <w:tabs>
        <w:tab w:val="left" w:pos="2155"/>
        <w:tab w:val="right" w:pos="9923"/>
      </w:tabs>
      <w:spacing w:after="0"/>
      <w:ind w:left="2126" w:hanging="2126"/>
      <w:jc w:val="left"/>
    </w:pPr>
  </w:style>
  <w:style w:type="paragraph" w:customStyle="1" w:styleId="EvropNorma">
    <w:name w:val="EvropNorma"/>
    <w:basedOn w:val="Textnormy"/>
    <w:rsid w:val="00B807E4"/>
    <w:pPr>
      <w:pageBreakBefore/>
      <w:pBdr>
        <w:bottom w:val="single" w:sz="6" w:space="6" w:color="auto"/>
      </w:pBdr>
      <w:tabs>
        <w:tab w:val="left" w:pos="8505"/>
      </w:tabs>
      <w:jc w:val="left"/>
    </w:pPr>
    <w:rPr>
      <w:b/>
      <w:kern w:val="28"/>
      <w:sz w:val="24"/>
    </w:rPr>
  </w:style>
  <w:style w:type="paragraph" w:customStyle="1" w:styleId="ICS">
    <w:name w:val="ICS"/>
    <w:basedOn w:val="Textnormy"/>
    <w:rsid w:val="00B807E4"/>
    <w:pPr>
      <w:tabs>
        <w:tab w:val="right" w:pos="9923"/>
      </w:tabs>
      <w:spacing w:after="480"/>
    </w:pPr>
    <w:rPr>
      <w:kern w:val="28"/>
    </w:rPr>
  </w:style>
  <w:style w:type="paragraph" w:customStyle="1" w:styleId="NzNorCZ">
    <w:name w:val="NázNorCZ"/>
    <w:basedOn w:val="Textnormy"/>
    <w:next w:val="NzNorUS"/>
    <w:rsid w:val="00B807E4"/>
    <w:pPr>
      <w:suppressAutoHyphens/>
      <w:spacing w:after="240"/>
      <w:ind w:left="1134" w:right="1134"/>
      <w:jc w:val="center"/>
    </w:pPr>
    <w:rPr>
      <w:b/>
    </w:rPr>
  </w:style>
  <w:style w:type="paragraph" w:customStyle="1" w:styleId="NzNorUS">
    <w:name w:val="NázNorUS"/>
    <w:basedOn w:val="Textnormy"/>
    <w:next w:val="NzNorFraGer"/>
    <w:rsid w:val="00B807E4"/>
    <w:pPr>
      <w:suppressAutoHyphens/>
      <w:spacing w:after="240"/>
      <w:ind w:left="1134" w:right="1134"/>
      <w:jc w:val="center"/>
    </w:pPr>
    <w:rPr>
      <w:lang w:val="en-GB"/>
    </w:rPr>
  </w:style>
  <w:style w:type="paragraph" w:customStyle="1" w:styleId="NzNorFraGer">
    <w:name w:val="NázNorFraGer"/>
    <w:basedOn w:val="Textnormy"/>
    <w:next w:val="Textnormy"/>
    <w:rsid w:val="00B807E4"/>
    <w:pPr>
      <w:tabs>
        <w:tab w:val="left" w:pos="4536"/>
      </w:tabs>
      <w:suppressAutoHyphens/>
      <w:spacing w:after="480"/>
      <w:jc w:val="left"/>
    </w:pPr>
  </w:style>
  <w:style w:type="paragraph" w:customStyle="1" w:styleId="1StrCN">
    <w:name w:val="1StrCN"/>
    <w:basedOn w:val="Textnormy"/>
    <w:next w:val="1StrTrZn"/>
    <w:rsid w:val="00B807E4"/>
    <w:pPr>
      <w:spacing w:before="180" w:after="0" w:line="340" w:lineRule="exact"/>
      <w:jc w:val="left"/>
    </w:pPr>
    <w:rPr>
      <w:b/>
      <w:noProof/>
      <w:sz w:val="32"/>
    </w:rPr>
  </w:style>
  <w:style w:type="paragraph" w:customStyle="1" w:styleId="1StrNN-3-23">
    <w:name w:val="1StrNN-3-23"/>
    <w:basedOn w:val="1StrNN-1-23"/>
    <w:rsid w:val="00B807E4"/>
    <w:pPr>
      <w:spacing w:before="300"/>
    </w:pPr>
  </w:style>
  <w:style w:type="paragraph" w:customStyle="1" w:styleId="1StrNN-X">
    <w:name w:val="1StrNN-X"/>
    <w:basedOn w:val="1StrNN-1-23"/>
    <w:rsid w:val="00B807E4"/>
    <w:pPr>
      <w:spacing w:before="180" w:after="180"/>
    </w:pPr>
  </w:style>
  <w:style w:type="paragraph" w:styleId="Titulek">
    <w:name w:val="caption"/>
    <w:basedOn w:val="Normln"/>
    <w:next w:val="Normln"/>
    <w:unhideWhenUsed/>
    <w:qFormat/>
    <w:rsid w:val="00B807E4"/>
    <w:pPr>
      <w:spacing w:before="120" w:after="120"/>
    </w:pPr>
    <w:rPr>
      <w:b/>
    </w:rPr>
  </w:style>
  <w:style w:type="paragraph" w:customStyle="1" w:styleId="1StrNN-1-4">
    <w:name w:val="1StrNN-1-4"/>
    <w:basedOn w:val="1StrNN-1-23"/>
    <w:rsid w:val="00B807E4"/>
    <w:pPr>
      <w:spacing w:before="800"/>
    </w:pPr>
  </w:style>
  <w:style w:type="paragraph" w:customStyle="1" w:styleId="1StrNN-2-4">
    <w:name w:val="1StrNN-2-4"/>
    <w:basedOn w:val="1StrNN-1-23"/>
    <w:rsid w:val="00B807E4"/>
  </w:style>
  <w:style w:type="paragraph" w:customStyle="1" w:styleId="1StrNN-3-4">
    <w:name w:val="1StrNN-3-4"/>
    <w:basedOn w:val="1StrNN-1-23"/>
    <w:rsid w:val="00B807E4"/>
    <w:pPr>
      <w:spacing w:before="460"/>
    </w:pPr>
  </w:style>
  <w:style w:type="paragraph" w:customStyle="1" w:styleId="1StrNN-4-4">
    <w:name w:val="1StrNN-4-4"/>
    <w:basedOn w:val="1StrNN-1-23"/>
    <w:rsid w:val="00B807E4"/>
    <w:pPr>
      <w:spacing w:before="340"/>
    </w:pPr>
  </w:style>
  <w:style w:type="paragraph" w:customStyle="1" w:styleId="ABCSeznamUS">
    <w:name w:val="ABC SeznamUS"/>
    <w:basedOn w:val="Textnormy"/>
    <w:rsid w:val="00B807E4"/>
    <w:pPr>
      <w:numPr>
        <w:numId w:val="5"/>
      </w:numPr>
      <w:tabs>
        <w:tab w:val="clear" w:pos="360"/>
      </w:tabs>
    </w:pPr>
    <w:rPr>
      <w:snapToGrid w:val="0"/>
      <w:lang w:val="en-US"/>
    </w:rPr>
  </w:style>
  <w:style w:type="paragraph" w:customStyle="1" w:styleId="TextnormyUS">
    <w:name w:val="Text normy US"/>
    <w:basedOn w:val="Textnormy"/>
    <w:autoRedefine/>
    <w:rsid w:val="00B807E4"/>
    <w:pPr>
      <w:spacing w:after="0"/>
    </w:pPr>
    <w:rPr>
      <w:noProof/>
    </w:rPr>
  </w:style>
  <w:style w:type="paragraph" w:customStyle="1" w:styleId="Textnormy1str">
    <w:name w:val="Text normy 1str"/>
    <w:basedOn w:val="Textnormy"/>
    <w:rsid w:val="00B807E4"/>
    <w:pPr>
      <w:jc w:val="left"/>
    </w:pPr>
  </w:style>
  <w:style w:type="paragraph" w:customStyle="1" w:styleId="1StrNN-4-3">
    <w:name w:val="1StrNN-4-3"/>
    <w:basedOn w:val="1StrNN-1-23"/>
    <w:rsid w:val="00B807E4"/>
    <w:pPr>
      <w:spacing w:before="160"/>
    </w:pPr>
  </w:style>
  <w:style w:type="paragraph" w:customStyle="1" w:styleId="Upozornn">
    <w:name w:val="Upozornění"/>
    <w:basedOn w:val="Normln"/>
    <w:rsid w:val="00B807E4"/>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B807E4"/>
  </w:style>
  <w:style w:type="character" w:styleId="Hypertextovodkaz">
    <w:name w:val="Hyperlink"/>
    <w:unhideWhenUsed/>
    <w:rsid w:val="00B807E4"/>
    <w:rPr>
      <w:color w:val="0000FF"/>
      <w:u w:val="single"/>
    </w:rPr>
  </w:style>
  <w:style w:type="table" w:styleId="Mkatabulky">
    <w:name w:val="Table Grid"/>
    <w:basedOn w:val="Normlntabulka"/>
    <w:rsid w:val="00B807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link w:val="Nadpis1"/>
    <w:rsid w:val="00B807E4"/>
    <w:rPr>
      <w:b/>
      <w:sz w:val="24"/>
    </w:rPr>
  </w:style>
  <w:style w:type="character" w:styleId="Odkaznakoment">
    <w:name w:val="annotation reference"/>
    <w:basedOn w:val="Standardnpsmoodstavce"/>
    <w:unhideWhenUsed/>
    <w:rsid w:val="00B807E4"/>
    <w:rPr>
      <w:sz w:val="16"/>
      <w:szCs w:val="16"/>
    </w:rPr>
  </w:style>
  <w:style w:type="paragraph" w:styleId="Textbubliny">
    <w:name w:val="Balloon Text"/>
    <w:basedOn w:val="Normln"/>
    <w:link w:val="TextbublinyChar"/>
    <w:rsid w:val="00B807E4"/>
    <w:rPr>
      <w:rFonts w:ascii="Tahoma" w:hAnsi="Tahoma" w:cs="Tahoma"/>
      <w:sz w:val="16"/>
      <w:szCs w:val="16"/>
    </w:rPr>
  </w:style>
  <w:style w:type="character" w:customStyle="1" w:styleId="TextbublinyChar">
    <w:name w:val="Text bubliny Char"/>
    <w:basedOn w:val="Standardnpsmoodstavce"/>
    <w:link w:val="Textbubliny"/>
    <w:rsid w:val="00083885"/>
    <w:rPr>
      <w:rFonts w:ascii="Tahoma" w:hAnsi="Tahoma" w:cs="Tahoma"/>
      <w:sz w:val="16"/>
      <w:szCs w:val="16"/>
    </w:rPr>
  </w:style>
  <w:style w:type="paragraph" w:styleId="Textkomente">
    <w:name w:val="annotation text"/>
    <w:basedOn w:val="Normln"/>
    <w:link w:val="TextkomenteChar"/>
    <w:unhideWhenUsed/>
    <w:rsid w:val="00B807E4"/>
  </w:style>
  <w:style w:type="character" w:customStyle="1" w:styleId="TextkomenteChar">
    <w:name w:val="Text komentáře Char"/>
    <w:basedOn w:val="Standardnpsmoodstavce"/>
    <w:link w:val="Textkomente"/>
    <w:rsid w:val="00B807E4"/>
  </w:style>
  <w:style w:type="character" w:customStyle="1" w:styleId="TextnormyCharChar">
    <w:name w:val="Text normy Char Char"/>
    <w:semiHidden/>
    <w:rsid w:val="00B807E4"/>
    <w:rPr>
      <w:rFonts w:ascii="Arial" w:hAnsi="Arial"/>
      <w:noProof w:val="0"/>
      <w:lang w:val="cs-CZ" w:eastAsia="cs-CZ" w:bidi="ar-SA"/>
    </w:rPr>
  </w:style>
  <w:style w:type="character" w:customStyle="1" w:styleId="ZkladntextChar">
    <w:name w:val="Základní text Char"/>
    <w:basedOn w:val="Standardnpsmoodstavce"/>
    <w:link w:val="Zkladntext"/>
    <w:semiHidden/>
    <w:rsid w:val="00B807E4"/>
  </w:style>
  <w:style w:type="paragraph" w:styleId="Pedmtkomente">
    <w:name w:val="annotation subject"/>
    <w:basedOn w:val="Textkomente"/>
    <w:next w:val="Textkomente"/>
    <w:link w:val="PedmtkomenteChar"/>
    <w:semiHidden/>
    <w:unhideWhenUsed/>
    <w:rsid w:val="00B807E4"/>
    <w:rPr>
      <w:b/>
      <w:bCs/>
    </w:rPr>
  </w:style>
  <w:style w:type="character" w:customStyle="1" w:styleId="PedmtkomenteChar">
    <w:name w:val="Předmět komentáře Char"/>
    <w:basedOn w:val="TextkomenteChar"/>
    <w:link w:val="Pedmtkomente"/>
    <w:semiHidden/>
    <w:rsid w:val="00B807E4"/>
    <w:rPr>
      <w:b/>
      <w:bCs/>
    </w:rPr>
  </w:style>
  <w:style w:type="character" w:customStyle="1" w:styleId="NadpislnkuChar">
    <w:name w:val="Nadpis článku Char"/>
    <w:link w:val="Nadpislnku"/>
    <w:rsid w:val="00B807E4"/>
    <w:rPr>
      <w:b/>
    </w:rPr>
  </w:style>
  <w:style w:type="character" w:styleId="Sledovanodkaz">
    <w:name w:val="FollowedHyperlink"/>
    <w:basedOn w:val="Standardnpsmoodstavce"/>
    <w:semiHidden/>
    <w:unhideWhenUsed/>
    <w:rsid w:val="00B807E4"/>
    <w:rPr>
      <w:color w:val="954F72" w:themeColor="followedHyperlink"/>
      <w:u w:val="single"/>
    </w:rPr>
  </w:style>
  <w:style w:type="paragraph" w:customStyle="1" w:styleId="NadpisObr">
    <w:name w:val="NadpisObr"/>
    <w:basedOn w:val="Nadpis4"/>
    <w:next w:val="Textnormy"/>
    <w:qFormat/>
    <w:rsid w:val="00B807E4"/>
    <w:pPr>
      <w:keepNext w:val="0"/>
      <w:keepLines w:val="0"/>
      <w:widowControl w:val="0"/>
      <w:jc w:val="center"/>
    </w:pPr>
  </w:style>
  <w:style w:type="paragraph" w:customStyle="1" w:styleId="NadpisTab">
    <w:name w:val="NadpisTab"/>
    <w:basedOn w:val="Nadpis4"/>
    <w:next w:val="Textnormy"/>
    <w:qFormat/>
    <w:rsid w:val="00B807E4"/>
    <w:pPr>
      <w:jc w:val="center"/>
    </w:pPr>
  </w:style>
  <w:style w:type="paragraph" w:styleId="Revize">
    <w:name w:val="Revision"/>
    <w:hidden/>
    <w:uiPriority w:val="99"/>
    <w:semiHidden/>
    <w:rsid w:val="00EB25C5"/>
  </w:style>
  <w:style w:type="character" w:styleId="Nevyeenzmnka">
    <w:name w:val="Unresolved Mention"/>
    <w:basedOn w:val="Standardnpsmoodstavce"/>
    <w:uiPriority w:val="99"/>
    <w:semiHidden/>
    <w:unhideWhenUsed/>
    <w:rsid w:val="001F18DA"/>
    <w:rPr>
      <w:color w:val="605E5C"/>
      <w:shd w:val="clear" w:color="auto" w:fill="E1DFDD"/>
    </w:rPr>
  </w:style>
  <w:style w:type="character" w:customStyle="1" w:styleId="cf01">
    <w:name w:val="cf01"/>
    <w:basedOn w:val="Standardnpsmoodstavce"/>
    <w:rsid w:val="00B807E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7263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www.iaea.org/" TargetMode="External"/><Relationship Id="rId18" Type="http://schemas.openxmlformats.org/officeDocument/2006/relationships/hyperlink" Target="http://www.iec.ch" TargetMode="Externa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yperlink" Target="http://www.iec.ch/standardsdev/publications"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mailto:info@iec.ch" TargetMode="External"/><Relationship Id="rId25" Type="http://schemas.openxmlformats.org/officeDocument/2006/relationships/header" Target="header5.xml"/><Relationship Id="rId2" Type="http://schemas.openxmlformats.org/officeDocument/2006/relationships/styles" Target="styles.xml"/><Relationship Id="rId16" Type="http://schemas.openxmlformats.org/officeDocument/2006/relationships/image" Target="media/image2.wmf"/><Relationship Id="rId20" Type="http://schemas.openxmlformats.org/officeDocument/2006/relationships/hyperlink" Target="http://www.iec.ch/members_experts/refdocs"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s://eshop.agentura-cas.cz/" TargetMode="External"/><Relationship Id="rId23" Type="http://schemas.openxmlformats.org/officeDocument/2006/relationships/hyperlink" Target="https://www.iso.org/obp" TargetMode="External"/><Relationship Id="rId28" Type="http://schemas.openxmlformats.org/officeDocument/2006/relationships/header" Target="header6.xml"/><Relationship Id="rId10" Type="http://schemas.openxmlformats.org/officeDocument/2006/relationships/footer" Target="footer2.xml"/><Relationship Id="rId19" Type="http://schemas.openxmlformats.org/officeDocument/2006/relationships/hyperlink" Target="https://patents.iec.ch"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agenturacas.gov.cz/" TargetMode="External"/><Relationship Id="rId22" Type="http://schemas.openxmlformats.org/officeDocument/2006/relationships/hyperlink" Target="https://www.electropedia.org/" TargetMode="External"/><Relationship Id="rId27" Type="http://schemas.openxmlformats.org/officeDocument/2006/relationships/footer" Target="footer5.xml"/><Relationship Id="rId30"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Normy25i.dotx</Template>
  <TotalTime>5</TotalTime>
  <Pages>7</Pages>
  <Words>1958</Words>
  <Characters>11554</Characters>
  <Application>Microsoft Office Word</Application>
  <DocSecurity>0</DocSecurity>
  <Lines>96</Lines>
  <Paragraphs>26</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13486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Koutská Miloslava</dc:creator>
  <cp:keywords/>
  <cp:lastModifiedBy>Koutská Miloslava</cp:lastModifiedBy>
  <cp:revision>5</cp:revision>
  <cp:lastPrinted>2004-12-14T08:45:00Z</cp:lastPrinted>
  <dcterms:created xsi:type="dcterms:W3CDTF">2024-09-05T06:44:00Z</dcterms:created>
  <dcterms:modified xsi:type="dcterms:W3CDTF">2025-02-04T08:25:00Z</dcterms:modified>
</cp:coreProperties>
</file>