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9BCC4" w14:textId="77777777" w:rsidR="00A83EAB" w:rsidRPr="00AC0FA5" w:rsidRDefault="00637597">
      <w:pPr>
        <w:pStyle w:val="esknorma"/>
      </w:pPr>
      <w:r w:rsidRPr="00AC0FA5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0D8C79B8" wp14:editId="6126304E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4EC954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3i9TvK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 w:rsidRPr="00AC0FA5">
        <w:t>ČESKÁ TECHNICKÁ NORMA</w:t>
      </w:r>
    </w:p>
    <w:p w14:paraId="1A2B8F89" w14:textId="77777777" w:rsidR="00A83EAB" w:rsidRPr="00AC0FA5" w:rsidRDefault="00A83EAB">
      <w:pPr>
        <w:pStyle w:val="1Str1Rad"/>
        <w:spacing w:after="60"/>
        <w:rPr>
          <w:b/>
        </w:rPr>
      </w:pPr>
      <w:r w:rsidRPr="00AC0FA5">
        <w:rPr>
          <w:sz w:val="16"/>
        </w:rPr>
        <w:t xml:space="preserve">ICS </w:t>
      </w:r>
      <w:r w:rsidR="009778BD" w:rsidRPr="006B62B9">
        <w:rPr>
          <w:sz w:val="16"/>
        </w:rPr>
        <w:t>13.310</w:t>
      </w:r>
      <w:r w:rsidRPr="00AC0FA5">
        <w:tab/>
      </w:r>
      <w:r w:rsidRPr="00AC0FA5">
        <w:tab/>
      </w:r>
      <w:r w:rsidRPr="00AC0FA5">
        <w:rPr>
          <w:b/>
        </w:rPr>
        <w:t xml:space="preserve">Měsíc </w:t>
      </w:r>
      <w:r w:rsidR="009778BD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:rsidRPr="00AC0FA5" w14:paraId="5285718A" w14:textId="77777777">
        <w:trPr>
          <w:cantSplit/>
          <w:trHeight w:val="1701"/>
        </w:trPr>
        <w:tc>
          <w:tcPr>
            <w:tcW w:w="7371" w:type="dxa"/>
          </w:tcPr>
          <w:p w14:paraId="142E36A4" w14:textId="77777777" w:rsidR="00A83EAB" w:rsidRPr="00AC0FA5" w:rsidRDefault="009778BD" w:rsidP="009778BD">
            <w:pPr>
              <w:pStyle w:val="1StrNN-3-23"/>
            </w:pPr>
            <w:r w:rsidRPr="006B62B9">
              <w:t xml:space="preserve">Poplachové systémy – Poplachové zabezpečovací a tísňové systémy – </w:t>
            </w:r>
            <w:r w:rsidRPr="006B62B9">
              <w:br/>
              <w:t>Část 7: Pokyny pro aplikace</w:t>
            </w:r>
          </w:p>
        </w:tc>
        <w:tc>
          <w:tcPr>
            <w:tcW w:w="2552" w:type="dxa"/>
          </w:tcPr>
          <w:p w14:paraId="4BF2EA13" w14:textId="77777777" w:rsidR="009778BD" w:rsidRPr="006B62B9" w:rsidRDefault="009778BD" w:rsidP="009778BD">
            <w:pPr>
              <w:pStyle w:val="1StrCN"/>
              <w:rPr>
                <w:b w:val="0"/>
                <w:sz w:val="28"/>
              </w:rPr>
            </w:pPr>
            <w:r w:rsidRPr="006B62B9">
              <w:t>ČSN</w:t>
            </w:r>
            <w:r w:rsidRPr="006B62B9">
              <w:br/>
              <w:t>CLC/TS 50131-7</w:t>
            </w:r>
            <w:r w:rsidRPr="006B62B9">
              <w:br/>
            </w:r>
          </w:p>
          <w:p w14:paraId="410AB318" w14:textId="77777777" w:rsidR="00A83EAB" w:rsidRPr="00AC0FA5" w:rsidRDefault="009778BD" w:rsidP="009778BD">
            <w:pPr>
              <w:pStyle w:val="1StrTrZn"/>
            </w:pPr>
            <w:r w:rsidRPr="006B62B9">
              <w:t>33 4591</w:t>
            </w:r>
          </w:p>
        </w:tc>
      </w:tr>
    </w:tbl>
    <w:p w14:paraId="6461A275" w14:textId="77777777" w:rsidR="00A83EAB" w:rsidRPr="00AC0FA5" w:rsidRDefault="00A83EAB" w:rsidP="00AB2945">
      <w:pPr>
        <w:pStyle w:val="Shodnost"/>
      </w:pPr>
    </w:p>
    <w:p w14:paraId="10A24EDA" w14:textId="77777777" w:rsidR="009778BD" w:rsidRPr="006B62B9" w:rsidRDefault="009778BD" w:rsidP="009778BD">
      <w:pPr>
        <w:pStyle w:val="Cizojazynnzev"/>
      </w:pPr>
      <w:r w:rsidRPr="006B62B9">
        <w:t xml:space="preserve">Alarm systems – Intrusion and hold-up systems – </w:t>
      </w:r>
      <w:r w:rsidRPr="006B62B9">
        <w:br/>
        <w:t>Part 7: Application guidelines</w:t>
      </w:r>
    </w:p>
    <w:p w14:paraId="3DB7CDB3" w14:textId="3A1232AD" w:rsidR="009778BD" w:rsidRPr="00A60895" w:rsidRDefault="00D52B5B" w:rsidP="009778BD">
      <w:pPr>
        <w:pStyle w:val="Cizojazynnzev"/>
        <w:rPr>
          <w:lang w:val="de-DE"/>
        </w:rPr>
      </w:pPr>
      <w:r>
        <w:rPr>
          <w:lang w:val="fr-FR"/>
        </w:rPr>
        <w:t>Systèmes d’</w:t>
      </w:r>
      <w:r w:rsidR="009778BD" w:rsidRPr="006B62B9">
        <w:rPr>
          <w:lang w:val="fr-FR"/>
        </w:rPr>
        <w:t xml:space="preserve">alarme – </w:t>
      </w:r>
      <w:r w:rsidR="009778BD">
        <w:rPr>
          <w:lang w:val="fr-FR"/>
        </w:rPr>
        <w:t>Systèmes d’alarme contre l’</w:t>
      </w:r>
      <w:r w:rsidR="009778BD" w:rsidRPr="006B62B9">
        <w:rPr>
          <w:lang w:val="fr-FR"/>
        </w:rPr>
        <w:t>intrusion et les hold-up –</w:t>
      </w:r>
      <w:r w:rsidR="009778BD" w:rsidRPr="006B62B9">
        <w:rPr>
          <w:lang w:val="fr-FR"/>
        </w:rPr>
        <w:br/>
        <w:t>Partie 7: Guide ď application</w:t>
      </w:r>
    </w:p>
    <w:p w14:paraId="4F5B10F6" w14:textId="77777777" w:rsidR="009778BD" w:rsidRPr="009778BD" w:rsidRDefault="009778BD" w:rsidP="009778BD">
      <w:pPr>
        <w:pStyle w:val="Cizojazynnzev"/>
        <w:spacing w:after="840"/>
        <w:rPr>
          <w:lang w:val="de-DE"/>
        </w:rPr>
      </w:pPr>
      <w:r w:rsidRPr="00A60895">
        <w:rPr>
          <w:lang w:val="de-DE"/>
        </w:rPr>
        <w:t xml:space="preserve">Alarmanlagen – Einbruch- und Überfallmeldeanlagen – </w:t>
      </w:r>
      <w:r w:rsidRPr="00A60895">
        <w:rPr>
          <w:lang w:val="de-DE"/>
        </w:rPr>
        <w:br/>
      </w:r>
      <w:r w:rsidRPr="009778BD">
        <w:rPr>
          <w:lang w:val="de-DE"/>
        </w:rPr>
        <w:t>Teil 7: Anwendungsregeln</w:t>
      </w:r>
    </w:p>
    <w:p w14:paraId="73A68B66" w14:textId="77777777" w:rsidR="009778BD" w:rsidRPr="009778BD" w:rsidRDefault="009778BD" w:rsidP="009778BD">
      <w:pPr>
        <w:pStyle w:val="Textnormy"/>
      </w:pPr>
      <w:r w:rsidRPr="009778BD">
        <w:t xml:space="preserve">Tato norma je českou verzí technické specifikace CLC/TS 50131-7:2010. Překlad byl zajištěn </w:t>
      </w:r>
      <w:r w:rsidRPr="009778BD">
        <w:rPr>
          <w:rFonts w:cs="Arial"/>
        </w:rPr>
        <w:t>Českou agenturou pro standardizaci</w:t>
      </w:r>
      <w:r w:rsidRPr="009778BD">
        <w:t>. Má stejný status jako oficiální verze.</w:t>
      </w:r>
    </w:p>
    <w:p w14:paraId="573EC6AF" w14:textId="77777777" w:rsidR="009778BD" w:rsidRPr="006F5F77" w:rsidRDefault="009778BD" w:rsidP="009778BD">
      <w:pPr>
        <w:pStyle w:val="Textnormy"/>
        <w:rPr>
          <w:rFonts w:cs="Arial"/>
        </w:rPr>
      </w:pPr>
      <w:r w:rsidRPr="006F5F77">
        <w:rPr>
          <w:rFonts w:cs="Arial"/>
          <w:lang w:val="en-GB"/>
        </w:rPr>
        <w:t xml:space="preserve">This standard is the Czech version of the Technical Specification CLC/TC 50131-7:2010. It was translated by the </w:t>
      </w:r>
      <w:r w:rsidRPr="006F5F77">
        <w:rPr>
          <w:rFonts w:cs="Arial"/>
          <w:color w:val="000000"/>
        </w:rPr>
        <w:t>Czech Standardization Agency</w:t>
      </w:r>
      <w:r w:rsidRPr="006F5F77">
        <w:rPr>
          <w:rFonts w:cs="Arial"/>
          <w:lang w:val="en-GB"/>
        </w:rPr>
        <w:t>. It has the same status as the official version</w:t>
      </w:r>
      <w:r w:rsidRPr="006F5F77">
        <w:rPr>
          <w:rFonts w:cs="Arial"/>
        </w:rPr>
        <w:t>.</w:t>
      </w:r>
    </w:p>
    <w:p w14:paraId="1E590084" w14:textId="77777777" w:rsidR="009778BD" w:rsidRPr="009778BD" w:rsidRDefault="009778BD" w:rsidP="009778BD">
      <w:pPr>
        <w:pStyle w:val="Nadpislnku"/>
      </w:pPr>
      <w:r w:rsidRPr="009778BD">
        <w:t>Nahrazení předchozích norem</w:t>
      </w:r>
    </w:p>
    <w:p w14:paraId="577592BB" w14:textId="77777777" w:rsidR="00A83EAB" w:rsidRPr="009778BD" w:rsidRDefault="009778BD" w:rsidP="009778BD">
      <w:pPr>
        <w:pStyle w:val="Textnormy"/>
        <w:tabs>
          <w:tab w:val="right" w:pos="9923"/>
        </w:tabs>
        <w:rPr>
          <w:lang w:val="fr-FR"/>
        </w:rPr>
      </w:pPr>
      <w:r w:rsidRPr="009778BD">
        <w:rPr>
          <w:lang w:val="fr-FR"/>
        </w:rPr>
        <w:t>Touto normou se nahrazuje ČSN CLC/TS 50131-7 (33 4591) z listopadu 2009.</w:t>
      </w:r>
    </w:p>
    <w:p w14:paraId="548AF469" w14:textId="77777777" w:rsidR="009778BD" w:rsidRPr="00AC0FA5" w:rsidRDefault="009778BD" w:rsidP="009778BD">
      <w:pPr>
        <w:pStyle w:val="Textnormy"/>
        <w:tabs>
          <w:tab w:val="right" w:pos="9923"/>
        </w:tabs>
      </w:pPr>
    </w:p>
    <w:p w14:paraId="71CF503C" w14:textId="77777777" w:rsidR="00A83EAB" w:rsidRPr="00AC0FA5" w:rsidRDefault="00A83EAB">
      <w:pPr>
        <w:pStyle w:val="Textnormy"/>
        <w:tabs>
          <w:tab w:val="right" w:pos="9923"/>
        </w:tabs>
        <w:sectPr w:rsidR="00A83EAB" w:rsidRPr="00AC0FA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394603CF" w14:textId="77777777" w:rsidR="009778BD" w:rsidRPr="009778BD" w:rsidRDefault="009778BD" w:rsidP="009778BD">
      <w:pPr>
        <w:pStyle w:val="Nadpiskapitoly"/>
        <w:spacing w:before="0"/>
      </w:pPr>
      <w:r w:rsidRPr="009778BD">
        <w:lastRenderedPageBreak/>
        <w:t>Národní předmluva</w:t>
      </w:r>
    </w:p>
    <w:p w14:paraId="4E0CF956" w14:textId="77777777" w:rsidR="009778BD" w:rsidRPr="009778BD" w:rsidRDefault="009778BD" w:rsidP="009778BD">
      <w:pPr>
        <w:pStyle w:val="Nadpislnku"/>
      </w:pPr>
      <w:r w:rsidRPr="009778BD">
        <w:t>Upozornění na používání této normy</w:t>
      </w:r>
    </w:p>
    <w:p w14:paraId="62C6299D" w14:textId="77777777" w:rsidR="009778BD" w:rsidRDefault="009778BD" w:rsidP="009778BD">
      <w:pPr>
        <w:pStyle w:val="Textnormy"/>
        <w:rPr>
          <w:rFonts w:cs="Arial"/>
        </w:rPr>
      </w:pPr>
      <w:r w:rsidRPr="009778BD">
        <w:rPr>
          <w:rFonts w:cs="Arial"/>
        </w:rPr>
        <w:t>Tato norma přejímá technickou specifikaci CLC/TS 50131-7:2010 vydanou v souladu s vnitřními předpisy CEN/CENELEC, část 2.</w:t>
      </w:r>
    </w:p>
    <w:p w14:paraId="5001A2B7" w14:textId="77777777" w:rsidR="009778BD" w:rsidRPr="009778BD" w:rsidRDefault="009778BD" w:rsidP="009778BD">
      <w:pPr>
        <w:pStyle w:val="Nadpislnku"/>
      </w:pPr>
      <w:r w:rsidRPr="009778BD">
        <w:t>Změny proti předchozí normě</w:t>
      </w:r>
    </w:p>
    <w:p w14:paraId="7A3D8C79" w14:textId="36D4ADB3" w:rsidR="009778BD" w:rsidRPr="009778BD" w:rsidRDefault="006E1FB8" w:rsidP="002A6B0D">
      <w:pPr>
        <w:pStyle w:val="Seznamvnorm"/>
        <w:numPr>
          <w:ilvl w:val="0"/>
          <w:numId w:val="0"/>
        </w:numPr>
      </w:pPr>
      <w:r w:rsidRPr="002A6B0D">
        <w:rPr>
          <w:rStyle w:val="TextnormyChar1"/>
        </w:rPr>
        <w:t>Hlavní</w:t>
      </w:r>
      <w:r>
        <w:t xml:space="preserve"> změny proti předchozímu vydání normy jsou uvedeny v </w:t>
      </w:r>
      <w:r w:rsidR="00BA5343">
        <w:t>Evropské</w:t>
      </w:r>
      <w:r>
        <w:t xml:space="preserve"> předmluvě přejímaného dokumentu.</w:t>
      </w:r>
    </w:p>
    <w:p w14:paraId="2642FF36" w14:textId="77777777" w:rsidR="009778BD" w:rsidRPr="009778BD" w:rsidRDefault="009778BD" w:rsidP="009778BD">
      <w:pPr>
        <w:pStyle w:val="Nadpislnku"/>
      </w:pPr>
      <w:r w:rsidRPr="009778BD">
        <w:t>Informace o citovaných dokumentech</w:t>
      </w:r>
    </w:p>
    <w:p w14:paraId="73457AD4" w14:textId="77777777" w:rsidR="009778BD" w:rsidRPr="009778BD" w:rsidRDefault="009778BD" w:rsidP="009778BD">
      <w:pPr>
        <w:pStyle w:val="Textnormy"/>
        <w:rPr>
          <w:rFonts w:cs="Arial"/>
        </w:rPr>
      </w:pPr>
      <w:r w:rsidRPr="009778BD">
        <w:rPr>
          <w:rFonts w:cs="Arial"/>
        </w:rPr>
        <w:t>EN 50131-1:2006</w:t>
      </w:r>
      <w:r w:rsidRPr="009778BD">
        <w:rPr>
          <w:rFonts w:cs="Arial"/>
        </w:rPr>
        <w:t> </w:t>
      </w:r>
      <w:r w:rsidRPr="009778BD">
        <w:rPr>
          <w:rFonts w:cs="Arial"/>
        </w:rPr>
        <w:t xml:space="preserve">zavedena v ČSN EN 50131-1 ed. 2:2007 (33 4591) Poplachové systémy – Poplachové </w:t>
      </w:r>
      <w:r>
        <w:rPr>
          <w:rFonts w:cs="Arial"/>
        </w:rPr>
        <w:br/>
      </w:r>
      <w:r w:rsidRPr="009778BD">
        <w:rPr>
          <w:rFonts w:cs="Arial"/>
        </w:rPr>
        <w:t>zabezpečovací a tísňové systémy – Část 1: Systémové požadavky</w:t>
      </w:r>
    </w:p>
    <w:p w14:paraId="4B860A68" w14:textId="77777777" w:rsidR="009778BD" w:rsidRPr="009778BD" w:rsidRDefault="009778BD" w:rsidP="009778BD">
      <w:pPr>
        <w:pStyle w:val="Textnormy"/>
        <w:rPr>
          <w:rFonts w:cs="Arial"/>
        </w:rPr>
      </w:pPr>
      <w:r w:rsidRPr="009778BD">
        <w:rPr>
          <w:rFonts w:cs="Arial"/>
        </w:rPr>
        <w:t>EN 61082-1:2006</w:t>
      </w:r>
      <w:r w:rsidRPr="009778BD">
        <w:rPr>
          <w:rStyle w:val="Znakapoznpodarou"/>
          <w:rFonts w:cs="Arial"/>
        </w:rPr>
        <w:footnoteReference w:customMarkFollows="1" w:id="1"/>
        <w:t>*)</w:t>
      </w:r>
      <w:r w:rsidRPr="009778BD">
        <w:rPr>
          <w:rFonts w:cs="Arial"/>
        </w:rPr>
        <w:t> </w:t>
      </w:r>
      <w:r w:rsidRPr="009778BD">
        <w:rPr>
          <w:rFonts w:cs="Arial"/>
        </w:rPr>
        <w:t>zavedena v ČSN EN 61082-1 ed. 2:2007 (01 3780) Zhotovování dokumentů používaných v elektrotechnice – Část 1: Pravidla</w:t>
      </w:r>
    </w:p>
    <w:p w14:paraId="704A0721" w14:textId="77777777" w:rsidR="009778BD" w:rsidRPr="009778BD" w:rsidRDefault="009778BD" w:rsidP="009778BD">
      <w:pPr>
        <w:pStyle w:val="Nadpislnku"/>
      </w:pPr>
      <w:r w:rsidRPr="009778BD">
        <w:t>Souvisící ČSN</w:t>
      </w:r>
    </w:p>
    <w:p w14:paraId="6300648A" w14:textId="77777777" w:rsidR="009778BD" w:rsidRPr="00B36CDD" w:rsidRDefault="009778BD" w:rsidP="009778BD">
      <w:pPr>
        <w:pStyle w:val="Textnormy"/>
        <w:rPr>
          <w:rFonts w:cs="Arial"/>
        </w:rPr>
      </w:pPr>
      <w:r w:rsidRPr="00B36CDD">
        <w:rPr>
          <w:rFonts w:cs="Arial"/>
        </w:rPr>
        <w:t>ČSN EN 60079-0 ed. 3 (33 2320)</w:t>
      </w:r>
      <w:r w:rsidRPr="009778BD">
        <w:rPr>
          <w:rFonts w:cs="Arial"/>
        </w:rPr>
        <w:t> </w:t>
      </w:r>
      <w:r w:rsidRPr="00B36CDD">
        <w:rPr>
          <w:rFonts w:cs="Arial"/>
        </w:rPr>
        <w:t>Výbušné atmosféry – Část 0: Zařízení – Obecné požadavky</w:t>
      </w:r>
    </w:p>
    <w:p w14:paraId="211DDD2C" w14:textId="77777777" w:rsidR="009778BD" w:rsidRPr="009778BD" w:rsidRDefault="009778BD" w:rsidP="009778BD">
      <w:pPr>
        <w:pStyle w:val="Nadpislnku"/>
      </w:pPr>
      <w:r w:rsidRPr="009778BD">
        <w:t>Vysvětlivky k textu této normy</w:t>
      </w:r>
    </w:p>
    <w:p w14:paraId="11BAAF10" w14:textId="77777777" w:rsidR="009778BD" w:rsidRPr="009778BD" w:rsidRDefault="009778BD" w:rsidP="009778BD">
      <w:pPr>
        <w:pStyle w:val="Textnormy"/>
      </w:pPr>
      <w:r w:rsidRPr="009778BD">
        <w:rPr>
          <w:rFonts w:cs="Arial"/>
        </w:rPr>
        <w:t>V případě nedatovaných odkazů na evropské/mezinárodní normy jsou ČSN uvedené v článku „Souvisící ČSN“ nejnovějšími vydáními platnými v době schválení této normy. Při používání této normy je třeba vždy použít taková vydání ČSN, která přejímají nejnovější vydání nedatovaných evropských/mezinárodních norem (včetně všech změn).</w:t>
      </w:r>
    </w:p>
    <w:p w14:paraId="41DAB6A1" w14:textId="77777777" w:rsidR="009778BD" w:rsidRPr="009778BD" w:rsidRDefault="009778BD" w:rsidP="009778BD">
      <w:pPr>
        <w:pStyle w:val="Nadpislnku"/>
      </w:pPr>
      <w:r w:rsidRPr="009778BD">
        <w:t>Souvisící právní předpisy</w:t>
      </w:r>
    </w:p>
    <w:p w14:paraId="7E9D12B4" w14:textId="64AFAB7D" w:rsidR="009778BD" w:rsidRPr="00B36CDD" w:rsidRDefault="009778BD" w:rsidP="009778BD">
      <w:pPr>
        <w:pStyle w:val="Textnormy"/>
        <w:rPr>
          <w:rFonts w:cs="Arial"/>
        </w:rPr>
      </w:pPr>
      <w:r w:rsidRPr="00B36CDD">
        <w:rPr>
          <w:rFonts w:cs="Arial"/>
        </w:rPr>
        <w:t>Zákon č.</w:t>
      </w:r>
      <w:r w:rsidR="00787E5C" w:rsidRPr="00B36CDD">
        <w:rPr>
          <w:rFonts w:cs="Arial"/>
        </w:rPr>
        <w:t xml:space="preserve"> </w:t>
      </w:r>
      <w:r w:rsidRPr="00B36CDD">
        <w:rPr>
          <w:rFonts w:cs="Arial"/>
        </w:rPr>
        <w:t>455/1991 Sb., o živnostenském podnikání (živnostenský zákon)</w:t>
      </w:r>
      <w:r w:rsidR="008977AC">
        <w:rPr>
          <w:rFonts w:cs="Arial"/>
        </w:rPr>
        <w:t>.</w:t>
      </w:r>
    </w:p>
    <w:p w14:paraId="6AE389E2" w14:textId="77777777" w:rsidR="009778BD" w:rsidRPr="009778BD" w:rsidRDefault="009778BD" w:rsidP="009778BD">
      <w:pPr>
        <w:pStyle w:val="Nadpislnku"/>
      </w:pPr>
      <w:r w:rsidRPr="009778BD">
        <w:t>Upozornění na národní poznámky</w:t>
      </w:r>
    </w:p>
    <w:p w14:paraId="362DA51A" w14:textId="77777777" w:rsidR="009778BD" w:rsidRPr="009778BD" w:rsidRDefault="009778BD" w:rsidP="009778BD">
      <w:pPr>
        <w:pStyle w:val="Textnormy"/>
        <w:rPr>
          <w:rFonts w:cs="Arial"/>
        </w:rPr>
      </w:pPr>
      <w:r w:rsidRPr="009778BD">
        <w:rPr>
          <w:rFonts w:cs="Arial"/>
        </w:rPr>
        <w:t>Do normy byla k článku 6.5 doplněna vysvětlující národní poznámka.</w:t>
      </w:r>
    </w:p>
    <w:p w14:paraId="47717537" w14:textId="77777777" w:rsidR="00ED7EB7" w:rsidRDefault="00ED7EB7" w:rsidP="00ED7EB7">
      <w:pPr>
        <w:pStyle w:val="Nadpislnku"/>
      </w:pPr>
      <w:r w:rsidRPr="00AC0FA5">
        <w:t>Vypracování normy</w:t>
      </w:r>
    </w:p>
    <w:p w14:paraId="66AA936C" w14:textId="49F70712" w:rsidR="00ED7EB7" w:rsidRDefault="00ED7EB7" w:rsidP="00ED7EB7">
      <w:pPr>
        <w:pStyle w:val="Textnormy"/>
      </w:pPr>
      <w:r>
        <w:t>Zpracovatel odborného překladu</w:t>
      </w:r>
      <w:r>
        <w:rPr>
          <w:bCs/>
        </w:rPr>
        <w:t>:</w:t>
      </w:r>
      <w:r w:rsidRPr="009778BD">
        <w:rPr>
          <w:rFonts w:cs="Arial"/>
        </w:rPr>
        <w:t xml:space="preserve"> Asociace technických bezpečnostních služeb Grémium Alarm </w:t>
      </w:r>
      <w:r w:rsidR="00DB3B0E">
        <w:rPr>
          <w:rFonts w:cs="Arial"/>
        </w:rPr>
        <w:t>z</w:t>
      </w:r>
      <w:r w:rsidRPr="009778BD">
        <w:rPr>
          <w:rFonts w:cs="Arial"/>
        </w:rPr>
        <w:t>. s.</w:t>
      </w:r>
      <w:r>
        <w:rPr>
          <w:rFonts w:cs="Arial"/>
        </w:rPr>
        <w:t xml:space="preserve">, </w:t>
      </w:r>
      <w:r w:rsidRPr="00B36CDD">
        <w:rPr>
          <w:rFonts w:cs="Arial"/>
        </w:rPr>
        <w:t>IČO 63839911</w:t>
      </w:r>
    </w:p>
    <w:p w14:paraId="7F79CBA0" w14:textId="5F392245" w:rsidR="00ED7EB7" w:rsidRPr="007658D0" w:rsidRDefault="00ED7EB7" w:rsidP="00ED7EB7">
      <w:pPr>
        <w:pStyle w:val="Textnormy"/>
      </w:pPr>
      <w:r w:rsidRPr="007658D0">
        <w:t xml:space="preserve">Technická normalizační komise: </w:t>
      </w:r>
      <w:r w:rsidRPr="009778BD">
        <w:rPr>
          <w:rFonts w:cs="Arial"/>
        </w:rPr>
        <w:t>TNK 124 EPS a poplachové systémy</w:t>
      </w:r>
    </w:p>
    <w:p w14:paraId="7E85B919" w14:textId="56AB3AE0" w:rsidR="00ED7EB7" w:rsidRPr="00201CF0" w:rsidRDefault="00ED7EB7" w:rsidP="00ED7EB7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4" w:history="1">
        <w:r w:rsidR="000D1D33">
          <w:rPr>
            <w:rStyle w:val="Hypertextovodkaz"/>
          </w:rPr>
          <w:t>Česká agentura pro standardizaci, státní příspěvková organizace</w:t>
        </w:r>
      </w:hyperlink>
    </w:p>
    <w:p w14:paraId="6B1AFD93" w14:textId="04165A6C" w:rsidR="00ED7EB7" w:rsidRDefault="00ED7EB7" w:rsidP="00ED7EB7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0D1D33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5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57ED63C" w14:textId="77777777" w:rsidR="00ED7EB7" w:rsidRPr="00DC4965" w:rsidRDefault="00ED7EB7" w:rsidP="00ED7EB7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CD5A17A" w14:textId="7D187AC3" w:rsidR="009778BD" w:rsidRPr="006F5F77" w:rsidRDefault="009778BD" w:rsidP="006F5F77">
      <w:pPr>
        <w:pStyle w:val="EvropNorma"/>
        <w:tabs>
          <w:tab w:val="clear" w:pos="8505"/>
          <w:tab w:val="left" w:pos="8080"/>
        </w:tabs>
        <w:rPr>
          <w:b w:val="0"/>
          <w:kern w:val="0"/>
          <w:sz w:val="20"/>
        </w:rPr>
      </w:pPr>
      <w:r w:rsidRPr="009778BD">
        <w:rPr>
          <w:kern w:val="0"/>
        </w:rPr>
        <w:lastRenderedPageBreak/>
        <w:t>TECHNICKÁ SPECIFIKACE</w:t>
      </w:r>
      <w:r w:rsidRPr="009778BD">
        <w:rPr>
          <w:kern w:val="0"/>
        </w:rPr>
        <w:tab/>
        <w:t>CLC/TS 50131-7</w:t>
      </w:r>
      <w:r w:rsidRPr="009778BD">
        <w:rPr>
          <w:kern w:val="0"/>
          <w:sz w:val="20"/>
        </w:rPr>
        <w:br/>
      </w:r>
      <w:r w:rsidRPr="009778BD">
        <w:rPr>
          <w:kern w:val="0"/>
        </w:rPr>
        <w:t>TECHNICAL SPECIFICATION</w:t>
      </w:r>
      <w:r w:rsidRPr="009778BD">
        <w:rPr>
          <w:kern w:val="0"/>
          <w:sz w:val="20"/>
        </w:rPr>
        <w:br/>
      </w:r>
      <w:r w:rsidRPr="009778BD">
        <w:rPr>
          <w:kern w:val="0"/>
        </w:rPr>
        <w:t>SPÉCIFICATION TECHNIQUE</w:t>
      </w:r>
      <w:r w:rsidRPr="009778BD">
        <w:rPr>
          <w:kern w:val="0"/>
        </w:rPr>
        <w:br/>
      </w:r>
      <w:r w:rsidRPr="009778BD">
        <w:rPr>
          <w:bCs/>
          <w:kern w:val="0"/>
        </w:rPr>
        <w:t>TECHNISCHE SPEZIFIKATION</w:t>
      </w:r>
      <w:r w:rsidRPr="009778BD">
        <w:rPr>
          <w:kern w:val="0"/>
        </w:rPr>
        <w:tab/>
      </w:r>
      <w:r w:rsidRPr="009778BD">
        <w:rPr>
          <w:b w:val="0"/>
          <w:kern w:val="0"/>
          <w:sz w:val="20"/>
        </w:rPr>
        <w:t>Červenec 2010</w:t>
      </w:r>
    </w:p>
    <w:p w14:paraId="0AA09B1E" w14:textId="77777777" w:rsidR="009778BD" w:rsidRPr="009778BD" w:rsidRDefault="009778BD" w:rsidP="009778BD">
      <w:pPr>
        <w:pStyle w:val="ICS"/>
        <w:rPr>
          <w:kern w:val="0"/>
        </w:rPr>
      </w:pPr>
      <w:r w:rsidRPr="009778BD">
        <w:rPr>
          <w:kern w:val="0"/>
        </w:rPr>
        <w:t>ICS 13.310</w:t>
      </w:r>
      <w:r w:rsidRPr="009778BD">
        <w:rPr>
          <w:kern w:val="0"/>
        </w:rPr>
        <w:tab/>
        <w:t>Nahrazuje CLC/TS 50131-7:2008</w:t>
      </w:r>
    </w:p>
    <w:p w14:paraId="4E6B808D" w14:textId="77777777" w:rsidR="009778BD" w:rsidRPr="009778BD" w:rsidRDefault="009778BD" w:rsidP="009778BD">
      <w:pPr>
        <w:pStyle w:val="NzNorCZ"/>
      </w:pPr>
      <w:r w:rsidRPr="009778BD">
        <w:t xml:space="preserve">Poplachové systémy – Poplachové zabezpečovací a tísňové systémy – </w:t>
      </w:r>
      <w:r w:rsidRPr="009778BD">
        <w:br/>
        <w:t>Část 7: Pokyny pro aplikace</w:t>
      </w:r>
    </w:p>
    <w:p w14:paraId="0D2F72F9" w14:textId="77777777" w:rsidR="009778BD" w:rsidRPr="009778BD" w:rsidRDefault="009778BD" w:rsidP="009778BD">
      <w:pPr>
        <w:pStyle w:val="NzNorUS"/>
      </w:pPr>
      <w:r w:rsidRPr="009778BD">
        <w:t xml:space="preserve">Alarm systems – Intrusion and hold-up systems – </w:t>
      </w:r>
      <w:r w:rsidRPr="009778BD">
        <w:br/>
        <w:t>Part 7: Application guidelines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9778BD" w:rsidRPr="009778BD" w14:paraId="7A3D4D16" w14:textId="77777777" w:rsidTr="006C0EE8">
        <w:trPr>
          <w:jc w:val="center"/>
        </w:trPr>
        <w:tc>
          <w:tcPr>
            <w:tcW w:w="4961" w:type="dxa"/>
          </w:tcPr>
          <w:p w14:paraId="705A7473" w14:textId="77777777" w:rsidR="009778BD" w:rsidRPr="009778BD" w:rsidRDefault="009778BD" w:rsidP="006C0EE8">
            <w:pPr>
              <w:pStyle w:val="NzNorFraGer"/>
            </w:pPr>
            <w:r w:rsidRPr="009778BD">
              <w:rPr>
                <w:noProof/>
                <w:lang w:val="fr-FR"/>
              </w:rPr>
              <w:t>Systèmes d’alarme – Systèmes d’alarme contre l’intrusion et les hold-up –</w:t>
            </w:r>
            <w:r w:rsidRPr="009778BD">
              <w:rPr>
                <w:noProof/>
                <w:lang w:val="fr-FR"/>
              </w:rPr>
              <w:br/>
              <w:t>Partie 7: Guide d’application</w:t>
            </w:r>
          </w:p>
        </w:tc>
        <w:tc>
          <w:tcPr>
            <w:tcW w:w="4961" w:type="dxa"/>
          </w:tcPr>
          <w:p w14:paraId="5932503E" w14:textId="77777777" w:rsidR="009778BD" w:rsidRPr="009778BD" w:rsidRDefault="009778BD" w:rsidP="006C0EE8">
            <w:pPr>
              <w:pStyle w:val="NzNorFraGer"/>
              <w:rPr>
                <w:noProof/>
                <w:lang w:val="nl-NL"/>
              </w:rPr>
            </w:pPr>
            <w:r w:rsidRPr="009778BD">
              <w:rPr>
                <w:noProof/>
                <w:lang w:val="nl-NL"/>
              </w:rPr>
              <w:t>Alarmanlagen – Einbruch –und Überfallmeldeanlagen –</w:t>
            </w:r>
            <w:r w:rsidRPr="009778BD">
              <w:rPr>
                <w:noProof/>
                <w:lang w:val="nl-NL"/>
              </w:rPr>
              <w:br/>
              <w:t>Teil 7: Anwendungsregeln</w:t>
            </w:r>
          </w:p>
        </w:tc>
      </w:tr>
    </w:tbl>
    <w:p w14:paraId="1CC33AC8" w14:textId="77777777" w:rsidR="009778BD" w:rsidRPr="006F5F77" w:rsidRDefault="009778BD" w:rsidP="009778BD">
      <w:pPr>
        <w:pStyle w:val="Textnormy"/>
      </w:pPr>
      <w:r w:rsidRPr="006F5F77">
        <w:t xml:space="preserve">Tato technická specifikace byla schválena CENELEC dne 2010-06-25. </w:t>
      </w:r>
    </w:p>
    <w:p w14:paraId="08B2D2D1" w14:textId="77777777" w:rsidR="009778BD" w:rsidRPr="006F5F77" w:rsidRDefault="009778BD" w:rsidP="009778BD">
      <w:pPr>
        <w:pStyle w:val="Textnormy"/>
      </w:pPr>
      <w:r w:rsidRPr="006F5F77">
        <w:t>Členové CENELEC jsou povinni oznámit existenci této TS stejným způsobem jako u EN a umožnit, aby TS byla v příslušné formě okamžitě dostupná na národní úrovni. Je dovoleno, aby zůstaly v platnosti národní normy, které jsou s TS v rozporu.</w:t>
      </w:r>
    </w:p>
    <w:p w14:paraId="4F4E4C54" w14:textId="46BE09DA" w:rsidR="009778BD" w:rsidRPr="006F5F77" w:rsidRDefault="009778BD" w:rsidP="009778BD">
      <w:pPr>
        <w:pStyle w:val="Textnormy"/>
      </w:pPr>
      <w:r w:rsidRPr="006F5F77">
        <w:t xml:space="preserve">Členy CENELEC jsou národní elektrotechnické komitéty Belgie, Bulharska, České republiky, Dánska, Estonska, Finska, Francie, Chorvatska, Irska, Islandu, Itálie, Kypru, Litvy, Lotyšska, Lucemburska, Maďarska, Malty, </w:t>
      </w:r>
      <w:r w:rsidR="004B11C2" w:rsidRPr="006F5F77">
        <w:br/>
      </w:r>
      <w:r w:rsidRPr="006F5F77">
        <w:t xml:space="preserve">Německa, Nizozemska, Norska, Polska, Portugalska, Rakouska, </w:t>
      </w:r>
      <w:r w:rsidR="0082380C" w:rsidRPr="006F5F77">
        <w:t xml:space="preserve">Republiky Severní Makedonie, </w:t>
      </w:r>
      <w:r w:rsidRPr="006F5F77">
        <w:t>Rumunska, Řecka, Slovenska, Slovinska, Spojeného království, Srbska, Španělska, Švédska, Švýcarska a Turecka.</w:t>
      </w:r>
    </w:p>
    <w:p w14:paraId="09D31965" w14:textId="2170FF46" w:rsidR="009778BD" w:rsidRPr="009778BD" w:rsidRDefault="00562F43" w:rsidP="009778BD">
      <w:pPr>
        <w:pStyle w:val="Textnormy"/>
        <w:framePr w:hSpace="142" w:wrap="around" w:hAnchor="page" w:x="1022" w:yAlign="bottom"/>
        <w:spacing w:before="60" w:after="0"/>
        <w:jc w:val="center"/>
        <w:rPr>
          <w:sz w:val="24"/>
        </w:rPr>
      </w:pPr>
      <w:r>
        <w:rPr>
          <w:sz w:val="24"/>
        </w:rPr>
        <w:t xml:space="preserve"> </w:t>
      </w:r>
      <w:r w:rsidR="009778BD" w:rsidRPr="009778BD">
        <w:rPr>
          <w:b/>
          <w:noProof/>
          <w:sz w:val="24"/>
        </w:rPr>
        <w:drawing>
          <wp:inline distT="0" distB="0" distL="0" distR="0" wp14:anchorId="1117FD7A" wp14:editId="6063DC54">
            <wp:extent cx="1226820" cy="586740"/>
            <wp:effectExtent l="0" t="0" r="0" b="381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3" r="2763" b="5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78BD" w:rsidRPr="009778BD">
        <w:rPr>
          <w:sz w:val="24"/>
        </w:rPr>
        <w:t xml:space="preserve"> </w:t>
      </w:r>
    </w:p>
    <w:p w14:paraId="0281FA3B" w14:textId="77777777" w:rsidR="009778BD" w:rsidRPr="009778BD" w:rsidRDefault="009778BD" w:rsidP="009778BD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 w:rsidRPr="009778BD">
        <w:rPr>
          <w:b/>
        </w:rPr>
        <w:t>Evropský výbor pro normalizaci v elektrotechnice</w:t>
      </w:r>
    </w:p>
    <w:p w14:paraId="4F69684C" w14:textId="77777777" w:rsidR="009778BD" w:rsidRPr="009778BD" w:rsidRDefault="009778BD" w:rsidP="009778BD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9778BD">
        <w:rPr>
          <w:b/>
          <w:noProof/>
        </w:rPr>
        <w:t>European Committee for Electrotechnical Standardization</w:t>
      </w:r>
    </w:p>
    <w:p w14:paraId="19D314AA" w14:textId="77777777" w:rsidR="009778BD" w:rsidRPr="009778BD" w:rsidRDefault="009778BD" w:rsidP="009778BD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9778BD">
        <w:rPr>
          <w:b/>
          <w:noProof/>
        </w:rPr>
        <w:t>Comité Européen de Normalisation Electrotechnique</w:t>
      </w:r>
    </w:p>
    <w:p w14:paraId="51CC7B33" w14:textId="77777777" w:rsidR="009778BD" w:rsidRPr="009778BD" w:rsidRDefault="009778BD" w:rsidP="009778BD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9778BD">
        <w:rPr>
          <w:b/>
          <w:noProof/>
        </w:rPr>
        <w:t>Europäisches Komitee für Elektrotechnische Normung</w:t>
      </w:r>
    </w:p>
    <w:p w14:paraId="2C9F2B45" w14:textId="77777777" w:rsidR="009778BD" w:rsidRPr="009778BD" w:rsidRDefault="009778BD" w:rsidP="009778BD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 w:rsidRPr="009778BD">
        <w:rPr>
          <w:b/>
        </w:rPr>
        <w:t xml:space="preserve">Řídicí centrum CEN-CENELEC: </w:t>
      </w:r>
      <w:r w:rsidRPr="009778BD">
        <w:rPr>
          <w:rFonts w:cs="Arial"/>
          <w:b/>
          <w:color w:val="000000"/>
        </w:rPr>
        <w:t>Rue de la Science 23</w:t>
      </w:r>
      <w:r w:rsidRPr="009778BD">
        <w:rPr>
          <w:b/>
        </w:rPr>
        <w:t>, B-1040 Brusel</w:t>
      </w:r>
    </w:p>
    <w:p w14:paraId="714BC470" w14:textId="004BB36C" w:rsidR="009778BD" w:rsidRPr="009778BD" w:rsidRDefault="009778BD" w:rsidP="009778BD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0"/>
        <w:ind w:left="1843" w:hanging="1843"/>
        <w:jc w:val="left"/>
      </w:pPr>
      <w:r w:rsidRPr="009778BD">
        <w:sym w:font="Times New Roman" w:char="00A9"/>
      </w:r>
      <w:r w:rsidRPr="009778BD">
        <w:t> 2010 CENELEC</w:t>
      </w:r>
      <w:r w:rsidRPr="009778BD">
        <w:tab/>
        <w:t xml:space="preserve">Veškerá práva pro využití v jakékoliv formě a jakýmikoliv prostředky </w:t>
      </w:r>
      <w:r w:rsidRPr="009778BD">
        <w:br/>
        <w:t>jsou celosvětově vyhrazena členům CENELEC.</w:t>
      </w:r>
      <w:r w:rsidR="006F5F77">
        <w:br/>
      </w:r>
      <w:r w:rsidRPr="009778BD">
        <w:tab/>
        <w:t>Ref. č. CLC/TS 50131-7:2010 E</w:t>
      </w:r>
    </w:p>
    <w:p w14:paraId="02BBFCBE" w14:textId="77777777" w:rsidR="009778BD" w:rsidRPr="009778BD" w:rsidRDefault="009778BD" w:rsidP="009778BD">
      <w:pPr>
        <w:pStyle w:val="Textnormy"/>
        <w:rPr>
          <w:rFonts w:cs="Arial"/>
        </w:rPr>
      </w:pPr>
    </w:p>
    <w:p w14:paraId="339E153F" w14:textId="77777777" w:rsidR="009778BD" w:rsidRPr="009778BD" w:rsidRDefault="009778BD" w:rsidP="009778BD">
      <w:pPr>
        <w:pStyle w:val="Nadpiskapitoly"/>
        <w:pageBreakBefore/>
        <w:spacing w:before="0"/>
      </w:pPr>
      <w:bookmarkStart w:id="0" w:name="_Toc359251362"/>
      <w:bookmarkStart w:id="1" w:name="_Toc359251520"/>
      <w:bookmarkStart w:id="2" w:name="_Toc359251680"/>
      <w:bookmarkStart w:id="3" w:name="_Toc359251937"/>
      <w:bookmarkStart w:id="4" w:name="_Toc359252126"/>
      <w:bookmarkStart w:id="5" w:name="_Toc359252241"/>
      <w:bookmarkStart w:id="6" w:name="_Toc359252484"/>
      <w:bookmarkStart w:id="7" w:name="_Toc359252724"/>
      <w:bookmarkStart w:id="8" w:name="_Toc359252845"/>
      <w:bookmarkStart w:id="9" w:name="_Toc359252919"/>
      <w:bookmarkStart w:id="10" w:name="_Toc359283645"/>
      <w:bookmarkStart w:id="11" w:name="_Toc365965545"/>
      <w:bookmarkStart w:id="12" w:name="_Toc365967312"/>
      <w:bookmarkStart w:id="13" w:name="_Toc365968759"/>
      <w:bookmarkStart w:id="14" w:name="_Toc367082924"/>
      <w:bookmarkStart w:id="15" w:name="_Toc372429539"/>
      <w:bookmarkStart w:id="16" w:name="_Toc375302773"/>
      <w:bookmarkStart w:id="17" w:name="_Toc379098930"/>
      <w:bookmarkStart w:id="18" w:name="_Toc380735103"/>
      <w:bookmarkStart w:id="19" w:name="_Toc380735203"/>
      <w:bookmarkStart w:id="20" w:name="_Toc380825387"/>
      <w:bookmarkStart w:id="21" w:name="_Toc380827276"/>
      <w:bookmarkStart w:id="22" w:name="_Toc380886222"/>
      <w:bookmarkStart w:id="23" w:name="_Toc380886260"/>
      <w:bookmarkStart w:id="24" w:name="_Toc380886467"/>
      <w:bookmarkStart w:id="25" w:name="_Toc459535865"/>
      <w:r w:rsidRPr="009778BD">
        <w:lastRenderedPageBreak/>
        <w:t>Obsah</w:t>
      </w:r>
    </w:p>
    <w:p w14:paraId="52A1EB5A" w14:textId="77777777" w:rsidR="009778BD" w:rsidRDefault="009778BD" w:rsidP="009778BD">
      <w:pPr>
        <w:pStyle w:val="Textnormy"/>
        <w:jc w:val="right"/>
        <w:rPr>
          <w:sz w:val="18"/>
          <w:szCs w:val="18"/>
        </w:rPr>
      </w:pPr>
      <w:r w:rsidRPr="009778BD">
        <w:rPr>
          <w:sz w:val="18"/>
          <w:szCs w:val="18"/>
        </w:rPr>
        <w:t>Strana</w:t>
      </w:r>
    </w:p>
    <w:p w14:paraId="3B5140AC" w14:textId="77777777" w:rsidR="004B11C2" w:rsidRPr="00353CEC" w:rsidRDefault="009778BD">
      <w:pPr>
        <w:pStyle w:val="Obsah1"/>
        <w:rPr>
          <w:rFonts w:eastAsiaTheme="minorEastAsia" w:cs="Arial"/>
          <w:szCs w:val="18"/>
        </w:rPr>
      </w:pPr>
      <w:r w:rsidRPr="00353CEC">
        <w:rPr>
          <w:rFonts w:cs="Arial"/>
          <w:color w:val="0000FF"/>
          <w:szCs w:val="18"/>
        </w:rPr>
        <w:fldChar w:fldCharType="begin"/>
      </w:r>
      <w:r w:rsidRPr="00353CEC">
        <w:rPr>
          <w:rFonts w:cs="Arial"/>
          <w:color w:val="0000FF"/>
          <w:szCs w:val="18"/>
        </w:rPr>
        <w:instrText xml:space="preserve"> TOC \o "1-3" </w:instrText>
      </w:r>
      <w:r w:rsidRPr="00353CEC">
        <w:rPr>
          <w:rFonts w:cs="Arial"/>
          <w:color w:val="0000FF"/>
          <w:szCs w:val="18"/>
        </w:rPr>
        <w:fldChar w:fldCharType="separate"/>
      </w:r>
      <w:r w:rsidR="004B11C2" w:rsidRPr="00353CEC">
        <w:rPr>
          <w:rFonts w:cs="Arial"/>
          <w:szCs w:val="18"/>
        </w:rPr>
        <w:t>Evropská předmluva</w:t>
      </w:r>
      <w:r w:rsidR="004B11C2" w:rsidRPr="00353CEC">
        <w:rPr>
          <w:rFonts w:cs="Arial"/>
          <w:szCs w:val="18"/>
        </w:rPr>
        <w:tab/>
      </w:r>
      <w:r w:rsidR="004B11C2" w:rsidRPr="00353CEC">
        <w:rPr>
          <w:rFonts w:cs="Arial"/>
          <w:szCs w:val="18"/>
        </w:rPr>
        <w:fldChar w:fldCharType="begin"/>
      </w:r>
      <w:r w:rsidR="004B11C2" w:rsidRPr="00353CEC">
        <w:rPr>
          <w:rFonts w:cs="Arial"/>
          <w:szCs w:val="18"/>
        </w:rPr>
        <w:instrText xml:space="preserve"> PAGEREF _Toc25828036 \h </w:instrText>
      </w:r>
      <w:r w:rsidR="004B11C2" w:rsidRPr="00353CEC">
        <w:rPr>
          <w:rFonts w:cs="Arial"/>
          <w:szCs w:val="18"/>
        </w:rPr>
      </w:r>
      <w:r w:rsidR="004B11C2" w:rsidRPr="00353CEC">
        <w:rPr>
          <w:rFonts w:cs="Arial"/>
          <w:szCs w:val="18"/>
        </w:rPr>
        <w:fldChar w:fldCharType="separate"/>
      </w:r>
      <w:r w:rsidR="004B11C2" w:rsidRPr="00353CEC">
        <w:rPr>
          <w:rFonts w:cs="Arial"/>
          <w:szCs w:val="18"/>
        </w:rPr>
        <w:t>5</w:t>
      </w:r>
      <w:r w:rsidR="004B11C2" w:rsidRPr="00353CEC">
        <w:rPr>
          <w:rFonts w:cs="Arial"/>
          <w:szCs w:val="18"/>
        </w:rPr>
        <w:fldChar w:fldCharType="end"/>
      </w:r>
    </w:p>
    <w:p w14:paraId="372AE5DF" w14:textId="5D217752" w:rsidR="004B11C2" w:rsidRPr="00353CEC" w:rsidRDefault="004B11C2">
      <w:pPr>
        <w:pStyle w:val="Obsah1"/>
        <w:rPr>
          <w:rFonts w:eastAsiaTheme="minorEastAsia" w:cs="Arial"/>
          <w:szCs w:val="18"/>
        </w:rPr>
      </w:pPr>
      <w:r w:rsidRPr="00353CEC">
        <w:rPr>
          <w:rFonts w:cs="Arial"/>
          <w:szCs w:val="18"/>
        </w:rPr>
        <w:t>Úvod</w:t>
      </w:r>
      <w:r w:rsidRPr="00353CEC">
        <w:rPr>
          <w:rFonts w:cs="Arial"/>
          <w:szCs w:val="18"/>
        </w:rPr>
        <w:tab/>
      </w:r>
      <w:r w:rsidRPr="00353CEC">
        <w:rPr>
          <w:rFonts w:cs="Arial"/>
          <w:szCs w:val="18"/>
        </w:rPr>
        <w:tab/>
      </w:r>
      <w:r w:rsidRPr="00353CEC">
        <w:rPr>
          <w:rFonts w:cs="Arial"/>
          <w:szCs w:val="18"/>
        </w:rPr>
        <w:fldChar w:fldCharType="begin"/>
      </w:r>
      <w:r w:rsidRPr="00353CEC">
        <w:rPr>
          <w:rFonts w:cs="Arial"/>
          <w:szCs w:val="18"/>
        </w:rPr>
        <w:instrText xml:space="preserve"> PAGEREF _Toc25828037 \h </w:instrText>
      </w:r>
      <w:r w:rsidRPr="00353CEC">
        <w:rPr>
          <w:rFonts w:cs="Arial"/>
          <w:szCs w:val="18"/>
        </w:rPr>
      </w:r>
      <w:r w:rsidRPr="00353CEC">
        <w:rPr>
          <w:rFonts w:cs="Arial"/>
          <w:szCs w:val="18"/>
        </w:rPr>
        <w:fldChar w:fldCharType="separate"/>
      </w:r>
      <w:r w:rsidRPr="00353CEC">
        <w:rPr>
          <w:rFonts w:cs="Arial"/>
          <w:szCs w:val="18"/>
        </w:rPr>
        <w:t>6</w:t>
      </w:r>
      <w:r w:rsidRPr="00353CEC">
        <w:rPr>
          <w:rFonts w:cs="Arial"/>
          <w:szCs w:val="18"/>
        </w:rPr>
        <w:fldChar w:fldCharType="end"/>
      </w:r>
    </w:p>
    <w:p w14:paraId="03C163B9" w14:textId="67EB6EF6" w:rsidR="004B11C2" w:rsidRPr="00353CEC" w:rsidRDefault="004B11C2">
      <w:pPr>
        <w:pStyle w:val="Obsah1"/>
        <w:rPr>
          <w:rFonts w:eastAsiaTheme="minorEastAsia" w:cs="Arial"/>
          <w:szCs w:val="18"/>
        </w:rPr>
      </w:pPr>
      <w:r w:rsidRPr="00353CEC">
        <w:rPr>
          <w:rFonts w:cs="Arial"/>
          <w:b/>
          <w:szCs w:val="18"/>
        </w:rPr>
        <w:t>1</w:t>
      </w:r>
      <w:r w:rsidRPr="00353CEC">
        <w:rPr>
          <w:rFonts w:cs="Arial"/>
          <w:szCs w:val="18"/>
        </w:rPr>
        <w:tab/>
        <w:t>Rozsah platnosti</w:t>
      </w:r>
      <w:r w:rsidRPr="00353CEC">
        <w:rPr>
          <w:rFonts w:cs="Arial"/>
          <w:szCs w:val="18"/>
        </w:rPr>
        <w:tab/>
      </w:r>
      <w:r w:rsidRPr="00353CEC">
        <w:rPr>
          <w:rFonts w:cs="Arial"/>
          <w:szCs w:val="18"/>
        </w:rPr>
        <w:fldChar w:fldCharType="begin"/>
      </w:r>
      <w:r w:rsidRPr="00353CEC">
        <w:rPr>
          <w:rFonts w:cs="Arial"/>
          <w:szCs w:val="18"/>
        </w:rPr>
        <w:instrText xml:space="preserve"> PAGEREF _Toc25828038 \h </w:instrText>
      </w:r>
      <w:r w:rsidRPr="00353CEC">
        <w:rPr>
          <w:rFonts w:cs="Arial"/>
          <w:szCs w:val="18"/>
        </w:rPr>
      </w:r>
      <w:r w:rsidRPr="00353CEC">
        <w:rPr>
          <w:rFonts w:cs="Arial"/>
          <w:szCs w:val="18"/>
        </w:rPr>
        <w:fldChar w:fldCharType="separate"/>
      </w:r>
      <w:r w:rsidRPr="00353CEC">
        <w:rPr>
          <w:rFonts w:cs="Arial"/>
          <w:szCs w:val="18"/>
        </w:rPr>
        <w:t>7</w:t>
      </w:r>
      <w:r w:rsidRPr="00353CEC">
        <w:rPr>
          <w:rFonts w:cs="Arial"/>
          <w:szCs w:val="18"/>
        </w:rPr>
        <w:fldChar w:fldCharType="end"/>
      </w:r>
    </w:p>
    <w:p w14:paraId="2D1B5D2A" w14:textId="4E0CBBF7" w:rsidR="004B11C2" w:rsidRPr="00353CEC" w:rsidRDefault="004B11C2">
      <w:pPr>
        <w:pStyle w:val="Obsah1"/>
        <w:rPr>
          <w:rFonts w:eastAsiaTheme="minorEastAsia" w:cs="Arial"/>
          <w:szCs w:val="18"/>
        </w:rPr>
      </w:pPr>
      <w:r w:rsidRPr="00353CEC">
        <w:rPr>
          <w:rFonts w:cs="Arial"/>
          <w:b/>
          <w:szCs w:val="18"/>
        </w:rPr>
        <w:t>2</w:t>
      </w:r>
      <w:r w:rsidRPr="00353CEC">
        <w:rPr>
          <w:rFonts w:cs="Arial"/>
          <w:szCs w:val="18"/>
        </w:rPr>
        <w:tab/>
        <w:t>Citované dokumenty</w:t>
      </w:r>
      <w:r w:rsidRPr="00353CEC">
        <w:rPr>
          <w:rFonts w:cs="Arial"/>
          <w:szCs w:val="18"/>
        </w:rPr>
        <w:tab/>
      </w:r>
      <w:r w:rsidRPr="00353CEC">
        <w:rPr>
          <w:rFonts w:cs="Arial"/>
          <w:szCs w:val="18"/>
        </w:rPr>
        <w:fldChar w:fldCharType="begin"/>
      </w:r>
      <w:r w:rsidRPr="00353CEC">
        <w:rPr>
          <w:rFonts w:cs="Arial"/>
          <w:szCs w:val="18"/>
        </w:rPr>
        <w:instrText xml:space="preserve"> PAGEREF _Toc25828039 \h </w:instrText>
      </w:r>
      <w:r w:rsidRPr="00353CEC">
        <w:rPr>
          <w:rFonts w:cs="Arial"/>
          <w:szCs w:val="18"/>
        </w:rPr>
      </w:r>
      <w:r w:rsidRPr="00353CEC">
        <w:rPr>
          <w:rFonts w:cs="Arial"/>
          <w:szCs w:val="18"/>
        </w:rPr>
        <w:fldChar w:fldCharType="separate"/>
      </w:r>
      <w:r w:rsidRPr="00353CEC">
        <w:rPr>
          <w:rFonts w:cs="Arial"/>
          <w:szCs w:val="18"/>
        </w:rPr>
        <w:t>7</w:t>
      </w:r>
      <w:r w:rsidRPr="00353CEC">
        <w:rPr>
          <w:rFonts w:cs="Arial"/>
          <w:szCs w:val="18"/>
        </w:rPr>
        <w:fldChar w:fldCharType="end"/>
      </w:r>
    </w:p>
    <w:p w14:paraId="0DD1ED80" w14:textId="5993E273" w:rsidR="004B11C2" w:rsidRPr="00353CEC" w:rsidRDefault="004B11C2">
      <w:pPr>
        <w:pStyle w:val="Obsah1"/>
        <w:rPr>
          <w:rFonts w:eastAsiaTheme="minorEastAsia" w:cs="Arial"/>
          <w:szCs w:val="18"/>
        </w:rPr>
      </w:pPr>
      <w:r w:rsidRPr="00353CEC">
        <w:rPr>
          <w:rFonts w:cs="Arial"/>
          <w:b/>
          <w:szCs w:val="18"/>
        </w:rPr>
        <w:t>3</w:t>
      </w:r>
      <w:r w:rsidRPr="00353CEC">
        <w:rPr>
          <w:rFonts w:cs="Arial"/>
          <w:szCs w:val="18"/>
        </w:rPr>
        <w:tab/>
        <w:t>Termíny, definice a zkratky</w:t>
      </w:r>
      <w:r w:rsidRPr="00353CEC">
        <w:rPr>
          <w:rFonts w:cs="Arial"/>
          <w:szCs w:val="18"/>
        </w:rPr>
        <w:tab/>
      </w:r>
      <w:r w:rsidRPr="00353CEC">
        <w:rPr>
          <w:rFonts w:cs="Arial"/>
          <w:szCs w:val="18"/>
        </w:rPr>
        <w:fldChar w:fldCharType="begin"/>
      </w:r>
      <w:r w:rsidRPr="00353CEC">
        <w:rPr>
          <w:rFonts w:cs="Arial"/>
          <w:szCs w:val="18"/>
        </w:rPr>
        <w:instrText xml:space="preserve"> PAGEREF _Toc25828040 \h </w:instrText>
      </w:r>
      <w:r w:rsidRPr="00353CEC">
        <w:rPr>
          <w:rFonts w:cs="Arial"/>
          <w:szCs w:val="18"/>
        </w:rPr>
      </w:r>
      <w:r w:rsidRPr="00353CEC">
        <w:rPr>
          <w:rFonts w:cs="Arial"/>
          <w:szCs w:val="18"/>
        </w:rPr>
        <w:fldChar w:fldCharType="separate"/>
      </w:r>
      <w:r w:rsidRPr="00353CEC">
        <w:rPr>
          <w:rFonts w:cs="Arial"/>
          <w:szCs w:val="18"/>
        </w:rPr>
        <w:t>7</w:t>
      </w:r>
      <w:r w:rsidRPr="00353CEC">
        <w:rPr>
          <w:rFonts w:cs="Arial"/>
          <w:szCs w:val="18"/>
        </w:rPr>
        <w:fldChar w:fldCharType="end"/>
      </w:r>
    </w:p>
    <w:p w14:paraId="499107CA" w14:textId="196328F3" w:rsidR="004B11C2" w:rsidRPr="00353CEC" w:rsidRDefault="004B11C2">
      <w:pPr>
        <w:pStyle w:val="Obsah2"/>
        <w:rPr>
          <w:rFonts w:eastAsiaTheme="minorEastAsia" w:cs="Arial"/>
          <w:szCs w:val="18"/>
        </w:rPr>
      </w:pPr>
      <w:r w:rsidRPr="00353CEC">
        <w:rPr>
          <w:rFonts w:cs="Arial"/>
          <w:b/>
          <w:szCs w:val="18"/>
        </w:rPr>
        <w:t>3.1</w:t>
      </w:r>
      <w:r w:rsidRPr="00353CEC">
        <w:rPr>
          <w:rFonts w:cs="Arial"/>
          <w:szCs w:val="18"/>
        </w:rPr>
        <w:tab/>
        <w:t>Termíny a definice</w:t>
      </w:r>
      <w:r w:rsidRPr="00353CEC">
        <w:rPr>
          <w:rFonts w:cs="Arial"/>
          <w:szCs w:val="18"/>
        </w:rPr>
        <w:tab/>
      </w:r>
      <w:r w:rsidRPr="00353CEC">
        <w:rPr>
          <w:rFonts w:cs="Arial"/>
          <w:szCs w:val="18"/>
        </w:rPr>
        <w:fldChar w:fldCharType="begin"/>
      </w:r>
      <w:r w:rsidRPr="00353CEC">
        <w:rPr>
          <w:rFonts w:cs="Arial"/>
          <w:szCs w:val="18"/>
        </w:rPr>
        <w:instrText xml:space="preserve"> PAGEREF _Toc25828041 \h </w:instrText>
      </w:r>
      <w:r w:rsidRPr="00353CEC">
        <w:rPr>
          <w:rFonts w:cs="Arial"/>
          <w:szCs w:val="18"/>
        </w:rPr>
      </w:r>
      <w:r w:rsidRPr="00353CEC">
        <w:rPr>
          <w:rFonts w:cs="Arial"/>
          <w:szCs w:val="18"/>
        </w:rPr>
        <w:fldChar w:fldCharType="separate"/>
      </w:r>
      <w:r w:rsidRPr="00353CEC">
        <w:rPr>
          <w:rFonts w:cs="Arial"/>
          <w:szCs w:val="18"/>
        </w:rPr>
        <w:t>7</w:t>
      </w:r>
      <w:r w:rsidRPr="00353CEC">
        <w:rPr>
          <w:rFonts w:cs="Arial"/>
          <w:szCs w:val="18"/>
        </w:rPr>
        <w:fldChar w:fldCharType="end"/>
      </w:r>
    </w:p>
    <w:p w14:paraId="5BE4A460" w14:textId="0C26BD95" w:rsidR="004B11C2" w:rsidRPr="00353CEC" w:rsidRDefault="004B11C2">
      <w:pPr>
        <w:pStyle w:val="Obsah2"/>
        <w:rPr>
          <w:rFonts w:eastAsiaTheme="minorEastAsia" w:cs="Arial"/>
          <w:szCs w:val="18"/>
        </w:rPr>
      </w:pPr>
      <w:r w:rsidRPr="00353CEC">
        <w:rPr>
          <w:rFonts w:cs="Arial"/>
          <w:b/>
          <w:szCs w:val="18"/>
        </w:rPr>
        <w:t>3.2</w:t>
      </w:r>
      <w:r w:rsidRPr="00353CEC">
        <w:rPr>
          <w:rFonts w:cs="Arial"/>
          <w:szCs w:val="18"/>
        </w:rPr>
        <w:tab/>
        <w:t>Zkratky</w:t>
      </w:r>
      <w:r w:rsidRPr="00353CEC">
        <w:rPr>
          <w:rFonts w:cs="Arial"/>
          <w:szCs w:val="18"/>
        </w:rPr>
        <w:tab/>
      </w:r>
      <w:r w:rsidRPr="00353CEC">
        <w:rPr>
          <w:rFonts w:cs="Arial"/>
          <w:szCs w:val="18"/>
        </w:rPr>
        <w:fldChar w:fldCharType="begin"/>
      </w:r>
      <w:r w:rsidRPr="00353CEC">
        <w:rPr>
          <w:rFonts w:cs="Arial"/>
          <w:szCs w:val="18"/>
        </w:rPr>
        <w:instrText xml:space="preserve"> PAGEREF _Toc25828042 \h </w:instrText>
      </w:r>
      <w:r w:rsidRPr="00353CEC">
        <w:rPr>
          <w:rFonts w:cs="Arial"/>
          <w:szCs w:val="18"/>
        </w:rPr>
      </w:r>
      <w:r w:rsidRPr="00353CEC">
        <w:rPr>
          <w:rFonts w:cs="Arial"/>
          <w:szCs w:val="18"/>
        </w:rPr>
        <w:fldChar w:fldCharType="separate"/>
      </w:r>
      <w:r w:rsidRPr="00353CEC">
        <w:rPr>
          <w:rFonts w:cs="Arial"/>
          <w:szCs w:val="18"/>
        </w:rPr>
        <w:t>8</w:t>
      </w:r>
      <w:r w:rsidRPr="00353CEC">
        <w:rPr>
          <w:rFonts w:cs="Arial"/>
          <w:szCs w:val="18"/>
        </w:rPr>
        <w:fldChar w:fldCharType="end"/>
      </w:r>
    </w:p>
    <w:p w14:paraId="521D0528" w14:textId="0F51B937" w:rsidR="004B11C2" w:rsidRPr="00353CEC" w:rsidRDefault="004B11C2">
      <w:pPr>
        <w:pStyle w:val="Obsah1"/>
        <w:rPr>
          <w:rFonts w:eastAsiaTheme="minorEastAsia" w:cs="Arial"/>
          <w:szCs w:val="18"/>
        </w:rPr>
      </w:pPr>
      <w:r w:rsidRPr="00353CEC">
        <w:rPr>
          <w:rFonts w:cs="Arial"/>
          <w:b/>
          <w:szCs w:val="18"/>
        </w:rPr>
        <w:t>Příloha A</w:t>
      </w:r>
      <w:r w:rsidRPr="00353CEC">
        <w:rPr>
          <w:rFonts w:cs="Arial"/>
          <w:szCs w:val="18"/>
        </w:rPr>
        <w:t> (normativní) Zvláštní národní podmínky</w:t>
      </w:r>
      <w:r w:rsidRPr="00353CEC">
        <w:rPr>
          <w:rFonts w:cs="Arial"/>
          <w:szCs w:val="18"/>
        </w:rPr>
        <w:tab/>
      </w:r>
      <w:r w:rsidRPr="00353CEC">
        <w:rPr>
          <w:rFonts w:cs="Arial"/>
          <w:szCs w:val="18"/>
        </w:rPr>
        <w:fldChar w:fldCharType="begin"/>
      </w:r>
      <w:r w:rsidRPr="00353CEC">
        <w:rPr>
          <w:rFonts w:cs="Arial"/>
          <w:szCs w:val="18"/>
        </w:rPr>
        <w:instrText xml:space="preserve"> PAGEREF _Toc25828044 \h </w:instrText>
      </w:r>
      <w:r w:rsidRPr="00353CEC">
        <w:rPr>
          <w:rFonts w:cs="Arial"/>
          <w:szCs w:val="18"/>
        </w:rPr>
      </w:r>
      <w:r w:rsidRPr="00353CEC">
        <w:rPr>
          <w:rFonts w:cs="Arial"/>
          <w:szCs w:val="18"/>
        </w:rPr>
        <w:fldChar w:fldCharType="separate"/>
      </w:r>
      <w:r w:rsidRPr="00353CEC">
        <w:rPr>
          <w:rFonts w:cs="Arial"/>
          <w:szCs w:val="18"/>
        </w:rPr>
        <w:t>9</w:t>
      </w:r>
      <w:r w:rsidRPr="00353CEC">
        <w:rPr>
          <w:rFonts w:cs="Arial"/>
          <w:szCs w:val="18"/>
        </w:rPr>
        <w:fldChar w:fldCharType="end"/>
      </w:r>
    </w:p>
    <w:p w14:paraId="3E5BA6F9" w14:textId="77777777" w:rsidR="004B11C2" w:rsidRPr="00353CEC" w:rsidRDefault="004B11C2">
      <w:pPr>
        <w:pStyle w:val="Obsah1"/>
        <w:rPr>
          <w:rFonts w:eastAsiaTheme="minorEastAsia" w:cs="Arial"/>
          <w:szCs w:val="18"/>
        </w:rPr>
      </w:pPr>
      <w:r w:rsidRPr="00353CEC">
        <w:rPr>
          <w:rFonts w:cs="Arial"/>
          <w:szCs w:val="18"/>
        </w:rPr>
        <w:t>Bibliografie</w:t>
      </w:r>
      <w:r w:rsidRPr="00353CEC">
        <w:rPr>
          <w:rFonts w:cs="Arial"/>
          <w:szCs w:val="18"/>
        </w:rPr>
        <w:tab/>
      </w:r>
      <w:r w:rsidRPr="00353CEC">
        <w:rPr>
          <w:rFonts w:cs="Arial"/>
          <w:szCs w:val="18"/>
        </w:rPr>
        <w:fldChar w:fldCharType="begin"/>
      </w:r>
      <w:r w:rsidRPr="00353CEC">
        <w:rPr>
          <w:rFonts w:cs="Arial"/>
          <w:szCs w:val="18"/>
        </w:rPr>
        <w:instrText xml:space="preserve"> PAGEREF _Toc25828045 \h </w:instrText>
      </w:r>
      <w:r w:rsidRPr="00353CEC">
        <w:rPr>
          <w:rFonts w:cs="Arial"/>
          <w:szCs w:val="18"/>
        </w:rPr>
      </w:r>
      <w:r w:rsidRPr="00353CEC">
        <w:rPr>
          <w:rFonts w:cs="Arial"/>
          <w:szCs w:val="18"/>
        </w:rPr>
        <w:fldChar w:fldCharType="separate"/>
      </w:r>
      <w:r w:rsidRPr="00353CEC">
        <w:rPr>
          <w:rFonts w:cs="Arial"/>
          <w:szCs w:val="18"/>
        </w:rPr>
        <w:t>10</w:t>
      </w:r>
      <w:r w:rsidRPr="00353CEC">
        <w:rPr>
          <w:rFonts w:cs="Arial"/>
          <w:szCs w:val="18"/>
        </w:rPr>
        <w:fldChar w:fldCharType="end"/>
      </w:r>
    </w:p>
    <w:p w14:paraId="2E4D7273" w14:textId="70B24E83" w:rsidR="004B11C2" w:rsidRDefault="009778BD" w:rsidP="004B11C2">
      <w:pPr>
        <w:pStyle w:val="Textnormy"/>
      </w:pPr>
      <w:r w:rsidRPr="00353CEC">
        <w:rPr>
          <w:rFonts w:cs="Arial"/>
          <w:sz w:val="18"/>
          <w:szCs w:val="18"/>
        </w:rPr>
        <w:fldChar w:fldCharType="end"/>
      </w:r>
    </w:p>
    <w:p w14:paraId="09A53CA7" w14:textId="176F7AFB" w:rsidR="0082380C" w:rsidRPr="009778BD" w:rsidRDefault="0082380C" w:rsidP="0082380C">
      <w:pPr>
        <w:pStyle w:val="Nadpis1"/>
        <w:pageBreakBefore/>
        <w:spacing w:before="0"/>
      </w:pPr>
      <w:bookmarkStart w:id="26" w:name="_Toc25828036"/>
      <w:r>
        <w:lastRenderedPageBreak/>
        <w:t>Evropská p</w:t>
      </w:r>
      <w:r w:rsidRPr="009778BD">
        <w:t>ředmluva</w:t>
      </w:r>
      <w:bookmarkEnd w:id="26"/>
    </w:p>
    <w:p w14:paraId="2314797C" w14:textId="77777777" w:rsidR="0082380C" w:rsidRPr="009778BD" w:rsidRDefault="0082380C" w:rsidP="0082380C">
      <w:pPr>
        <w:pStyle w:val="Textnormy"/>
      </w:pPr>
      <w:r w:rsidRPr="009778BD">
        <w:t>Tento dokument (CLC/TS 50131-7:2010) vypracovala technická komise CLC/TC 79 </w:t>
      </w:r>
      <w:r w:rsidRPr="009778BD">
        <w:rPr>
          <w:i/>
        </w:rPr>
        <w:t>Poplachové systémy</w:t>
      </w:r>
      <w:r w:rsidRPr="009778BD">
        <w:t xml:space="preserve">. </w:t>
      </w:r>
    </w:p>
    <w:p w14:paraId="638540F8" w14:textId="77777777" w:rsidR="0082380C" w:rsidRPr="009778BD" w:rsidRDefault="0082380C" w:rsidP="0082380C">
      <w:pPr>
        <w:pStyle w:val="Textnormy"/>
      </w:pPr>
      <w:r w:rsidRPr="009778BD">
        <w:t xml:space="preserve">Tato technická specifikace nahrazuje CLC/TS 50131-7:2008. </w:t>
      </w:r>
    </w:p>
    <w:p w14:paraId="0A1A4968" w14:textId="77777777" w:rsidR="0082380C" w:rsidRPr="009778BD" w:rsidRDefault="0082380C" w:rsidP="0082380C">
      <w:pPr>
        <w:pStyle w:val="Textnormy"/>
      </w:pPr>
      <w:r w:rsidRPr="009778BD">
        <w:t>Ve srovnání s předchozím vydáním došlo k těmto změnám:</w:t>
      </w:r>
    </w:p>
    <w:p w14:paraId="2D7ED00F" w14:textId="77777777" w:rsidR="0082380C" w:rsidRPr="009778BD" w:rsidRDefault="0082380C" w:rsidP="0082380C">
      <w:pPr>
        <w:pStyle w:val="Seznamvnorm"/>
      </w:pPr>
      <w:r w:rsidRPr="009778BD">
        <w:t xml:space="preserve">3.1.46: vypuštěna poznámka; </w:t>
      </w:r>
    </w:p>
    <w:p w14:paraId="7500888B" w14:textId="77777777" w:rsidR="0082380C" w:rsidRPr="009778BD" w:rsidRDefault="0082380C" w:rsidP="0082380C">
      <w:pPr>
        <w:pStyle w:val="Seznamvnorm"/>
      </w:pPr>
      <w:r w:rsidRPr="009778BD">
        <w:t xml:space="preserve">10.2: v posledním odstavci „testovací signály“ nahrazeno „tyto signály“; </w:t>
      </w:r>
    </w:p>
    <w:p w14:paraId="30832612" w14:textId="77777777" w:rsidR="0082380C" w:rsidRPr="009778BD" w:rsidRDefault="0082380C" w:rsidP="0082380C">
      <w:pPr>
        <w:pStyle w:val="Seznamvnorm"/>
      </w:pPr>
      <w:r w:rsidRPr="009778BD">
        <w:t>10.4: ve druhém odstavci „tísňové spouštěcí zařízení“ nahrazeno spojením „tísňové zařízení“;</w:t>
      </w:r>
    </w:p>
    <w:p w14:paraId="325857D5" w14:textId="77777777" w:rsidR="0082380C" w:rsidRPr="009778BD" w:rsidRDefault="0082380C" w:rsidP="0082380C">
      <w:pPr>
        <w:pStyle w:val="Seznamvnorm"/>
      </w:pPr>
      <w:r w:rsidRPr="009778BD">
        <w:t>Příloha B, B.6: „Psychologické problémy osob po loupeži“ vypuštěno;</w:t>
      </w:r>
    </w:p>
    <w:p w14:paraId="022E5150" w14:textId="77777777" w:rsidR="0082380C" w:rsidRPr="009778BD" w:rsidRDefault="0082380C" w:rsidP="0082380C">
      <w:pPr>
        <w:pStyle w:val="Seznamvnorm"/>
      </w:pPr>
      <w:r w:rsidRPr="009778BD">
        <w:t xml:space="preserve">Příloha D, D.13: „zabránit“ nahrazeno „minimalizaci“. </w:t>
      </w:r>
    </w:p>
    <w:p w14:paraId="45F20FC0" w14:textId="77777777" w:rsidR="0082380C" w:rsidRDefault="0082380C" w:rsidP="0082380C">
      <w:pPr>
        <w:pStyle w:val="Textnormy"/>
      </w:pPr>
      <w:r w:rsidRPr="009778BD">
        <w:t>Upozorňuje se na možnost, že některé prvky tohoto dokumentu mohou být předmětem patentových práv. CENELEC nelze činit odpovědným za identifikaci jakéhokoliv nebo všech patentových práv.</w:t>
      </w:r>
    </w:p>
    <w:p w14:paraId="3EAC070D" w14:textId="100A3E02" w:rsidR="009A7191" w:rsidRPr="00665292" w:rsidRDefault="009A7191" w:rsidP="00665292">
      <w:pPr>
        <w:pStyle w:val="Textnormy"/>
      </w:pPr>
      <w:r w:rsidRPr="00665292">
        <w:t xml:space="preserve">Jakákoli zpětná vazba a otázky týkající se tohoto dokumentu mají být adresovány národnímu normalizačnímu </w:t>
      </w:r>
      <w:r w:rsidRPr="002A6B0D">
        <w:t>orgánu uživatele. Úplný seznam těchto orgánů lze nalézt na webových stránkách CENELEC.</w:t>
      </w:r>
    </w:p>
    <w:p w14:paraId="7253209A" w14:textId="77777777" w:rsidR="0082380C" w:rsidRPr="009778BD" w:rsidRDefault="0082380C" w:rsidP="0082380C">
      <w:pPr>
        <w:pStyle w:val="Textnormy"/>
        <w:spacing w:before="120"/>
        <w:rPr>
          <w:i/>
        </w:rPr>
      </w:pPr>
      <w:r w:rsidRPr="009778BD">
        <w:t xml:space="preserve">Soubor EN/TS 50131 sestává z dále uvedených částí se společným názvem </w:t>
      </w:r>
      <w:r w:rsidRPr="009778BD">
        <w:rPr>
          <w:i/>
        </w:rPr>
        <w:t>Poplachové systémy – Poplachové zabezpečovací a tísňové systémy:</w:t>
      </w:r>
    </w:p>
    <w:p w14:paraId="7A169B58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1</w:t>
      </w:r>
      <w:r w:rsidRPr="009778BD">
        <w:tab/>
        <w:t>Systémové požadavky</w:t>
      </w:r>
    </w:p>
    <w:p w14:paraId="50527248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2-2</w:t>
      </w:r>
      <w:r w:rsidRPr="009778BD">
        <w:tab/>
        <w:t>Detektory narušení – Pasivní infračervené detektory</w:t>
      </w:r>
    </w:p>
    <w:p w14:paraId="05F722FB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2-3</w:t>
      </w:r>
      <w:r w:rsidRPr="009778BD">
        <w:tab/>
        <w:t>Požadavky na mikrovlnné detektory</w:t>
      </w:r>
    </w:p>
    <w:p w14:paraId="75059D18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2-4</w:t>
      </w:r>
      <w:r w:rsidRPr="009778BD">
        <w:tab/>
        <w:t>Požadavky na kombinované pasivní infračervené a mikrovlnné detektory</w:t>
      </w:r>
    </w:p>
    <w:p w14:paraId="73689E79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2-5</w:t>
      </w:r>
      <w:r w:rsidRPr="009778BD">
        <w:tab/>
        <w:t>Požadavky na kombinované pasivní infračervené a ultrazvukové detektory</w:t>
      </w:r>
    </w:p>
    <w:p w14:paraId="0F94726F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2-6</w:t>
      </w:r>
      <w:r w:rsidRPr="009778BD">
        <w:tab/>
        <w:t>Požadavky na kontakty otevření (magnetické)</w:t>
      </w:r>
    </w:p>
    <w:p w14:paraId="4CF6C425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2-7-1</w:t>
      </w:r>
      <w:r w:rsidRPr="009778BD">
        <w:tab/>
        <w:t>Detektory narušení – Detektory rozbíjení skla (akustické)</w:t>
      </w:r>
    </w:p>
    <w:p w14:paraId="31CFA5A5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2-7-2</w:t>
      </w:r>
      <w:r w:rsidRPr="009778BD">
        <w:tab/>
        <w:t>Detektory narušení – Detektory rozbíjení skla (pasivní)</w:t>
      </w:r>
    </w:p>
    <w:p w14:paraId="06127B7E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2-7-3</w:t>
      </w:r>
      <w:r w:rsidRPr="009778BD">
        <w:tab/>
        <w:t>Detektory narušení – Detektory rozbíjení skla (aktivní)</w:t>
      </w:r>
    </w:p>
    <w:p w14:paraId="0E184E5E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2-8</w:t>
      </w:r>
      <w:r w:rsidRPr="009778BD">
        <w:rPr>
          <w:vertAlign w:val="superscript"/>
        </w:rPr>
        <w:t>1)</w:t>
      </w:r>
      <w:r w:rsidRPr="009778BD">
        <w:tab/>
        <w:t>Detektory narušení – Vibrační detektory</w:t>
      </w:r>
    </w:p>
    <w:p w14:paraId="55832B76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2-9</w:t>
      </w:r>
      <w:r w:rsidRPr="009778BD">
        <w:rPr>
          <w:vertAlign w:val="superscript"/>
        </w:rPr>
        <w:t>1)</w:t>
      </w:r>
      <w:r w:rsidRPr="009778BD">
        <w:tab/>
        <w:t>Detektory narušení – Aktivní infradetektory</w:t>
      </w:r>
    </w:p>
    <w:p w14:paraId="24273A5E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3</w:t>
      </w:r>
      <w:r w:rsidRPr="009778BD">
        <w:tab/>
        <w:t>Ústředny</w:t>
      </w:r>
    </w:p>
    <w:p w14:paraId="0FF6DC3A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4</w:t>
      </w:r>
      <w:r w:rsidRPr="009778BD">
        <w:tab/>
        <w:t>Výstražná zařízení</w:t>
      </w:r>
    </w:p>
    <w:p w14:paraId="0C6B59C4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5-1</w:t>
      </w:r>
      <w:r w:rsidRPr="009778BD">
        <w:rPr>
          <w:vertAlign w:val="superscript"/>
        </w:rPr>
        <w:t>1)</w:t>
      </w:r>
      <w:r w:rsidRPr="009778BD">
        <w:tab/>
        <w:t>Požadavky na drátové propojovací zařízení I&amp;HAS umístěné ve střeženém prostoru</w:t>
      </w:r>
    </w:p>
    <w:p w14:paraId="0D5F6CA1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5-3</w:t>
      </w:r>
      <w:r w:rsidRPr="009778BD">
        <w:tab/>
        <w:t>Požadavky na propojovací zařízení využívající bezdrátové propojení</w:t>
      </w:r>
    </w:p>
    <w:p w14:paraId="20D70759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6</w:t>
      </w:r>
      <w:r w:rsidRPr="009778BD">
        <w:tab/>
        <w:t>Napájecí zdroje</w:t>
      </w:r>
    </w:p>
    <w:p w14:paraId="7441B746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7</w:t>
      </w:r>
      <w:r w:rsidRPr="009778BD">
        <w:tab/>
        <w:t>Pokyny pro aplikace</w:t>
      </w:r>
    </w:p>
    <w:p w14:paraId="1820DF62" w14:textId="77777777" w:rsidR="0082380C" w:rsidRPr="009778BD" w:rsidRDefault="0082380C" w:rsidP="0082380C">
      <w:pPr>
        <w:pStyle w:val="Textnormy"/>
        <w:tabs>
          <w:tab w:val="left" w:pos="1276"/>
        </w:tabs>
      </w:pPr>
      <w:r w:rsidRPr="009778BD">
        <w:t>Část 8</w:t>
      </w:r>
      <w:r w:rsidRPr="009778BD">
        <w:tab/>
        <w:t>Zamlžovací bezpečnostní zařízení/systémy</w:t>
      </w:r>
    </w:p>
    <w:p w14:paraId="40267C42" w14:textId="77777777" w:rsidR="0082380C" w:rsidRDefault="0082380C" w:rsidP="0082380C">
      <w:pPr>
        <w:pStyle w:val="Textnormy"/>
        <w:tabs>
          <w:tab w:val="left" w:pos="1276"/>
        </w:tabs>
      </w:pPr>
      <w:r w:rsidRPr="009778BD">
        <w:t>Část 9</w:t>
      </w:r>
      <w:r w:rsidRPr="009778BD">
        <w:rPr>
          <w:rStyle w:val="Znakapoznpodarou"/>
        </w:rPr>
        <w:footnoteReference w:customMarkFollows="1" w:id="2"/>
        <w:t>1)</w:t>
      </w:r>
      <w:r w:rsidRPr="009778BD">
        <w:tab/>
        <w:t>Ověření poplachu – Metody a principy</w:t>
      </w:r>
    </w:p>
    <w:p w14:paraId="1BADE637" w14:textId="77777777" w:rsidR="009778BD" w:rsidRPr="009778BD" w:rsidRDefault="009778BD" w:rsidP="009778BD">
      <w:pPr>
        <w:pStyle w:val="Nadpis1"/>
        <w:pageBreakBefore/>
        <w:spacing w:before="0"/>
      </w:pPr>
      <w:bookmarkStart w:id="27" w:name="_Toc239565422"/>
      <w:bookmarkStart w:id="28" w:name="_Toc228461134"/>
      <w:bookmarkStart w:id="29" w:name="_Toc239565423"/>
      <w:bookmarkStart w:id="30" w:name="_Toc25828037"/>
      <w:r w:rsidRPr="009778BD">
        <w:lastRenderedPageBreak/>
        <w:t>Úvod</w:t>
      </w:r>
      <w:bookmarkEnd w:id="27"/>
      <w:bookmarkEnd w:id="28"/>
      <w:bookmarkEnd w:id="29"/>
      <w:bookmarkEnd w:id="30"/>
    </w:p>
    <w:p w14:paraId="79659602" w14:textId="77777777" w:rsidR="009778BD" w:rsidRPr="009778BD" w:rsidRDefault="009778BD" w:rsidP="009778BD">
      <w:pPr>
        <w:pStyle w:val="Textnormy"/>
      </w:pPr>
      <w:r w:rsidRPr="009778BD">
        <w:t>Tyto pokyny pro aplikace poskytují návod pro navrhování, montáž, provoz a údržbu poplachových zabezpečovacích a tísňových systémů (Intruder and Hold-up Alarm Systems – I&amp;HAS). Účelem tohoto dokumentu je zajistit, aby systémy I&amp;HAS splňovaly požadované funkční vlastnosti při minimálním množství planých poplachů.</w:t>
      </w:r>
    </w:p>
    <w:p w14:paraId="4938B640" w14:textId="77777777" w:rsidR="009778BD" w:rsidRPr="009778BD" w:rsidRDefault="009778BD" w:rsidP="009778BD">
      <w:pPr>
        <w:pStyle w:val="Textnormy"/>
      </w:pPr>
      <w:r w:rsidRPr="009778BD">
        <w:t>Tyto pokyny pro aplikace jsou sestaveny v logickém pořadí, v němž obvykle návrh a montáž systémů I&amp;HAS probíhá. Každý krok je popsán samostatně, ale předpokládá se, že v praxi mohou být některé kroky prováděny současně. Příloha K popisuje formou vývojového diagramu hlavní procesy a dokumentaci obsaženou v tomto aplikačním návodu.</w:t>
      </w:r>
    </w:p>
    <w:p w14:paraId="1FB481E7" w14:textId="77777777" w:rsidR="009778BD" w:rsidRPr="009778BD" w:rsidRDefault="009778BD" w:rsidP="009778BD">
      <w:pPr>
        <w:pStyle w:val="Textnormy"/>
      </w:pPr>
      <w:r w:rsidRPr="009778BD">
        <w:t xml:space="preserve">Osoby odpovědné za návrh, přípravu montáže, montáž, předání, provoz a údržbu I&amp;HAS mají být dobře obeznámeny s dalšími evropskými normami vztahujícími se k I&amp;HAS, zejména s těmi, které se týkají systémových </w:t>
      </w:r>
      <w:r>
        <w:br/>
      </w:r>
      <w:r w:rsidRPr="009778BD">
        <w:t>požadavků, ovládacích a indikačních zařízení, detektorů, výstražných zařízení, napájecích zdrojů a poplachových přenosových systémů.</w:t>
      </w:r>
    </w:p>
    <w:p w14:paraId="6AE84DC9" w14:textId="77777777" w:rsidR="009778BD" w:rsidRPr="009778BD" w:rsidRDefault="009778BD" w:rsidP="009778BD">
      <w:pPr>
        <w:pStyle w:val="Textnormy"/>
      </w:pPr>
      <w:r w:rsidRPr="009778BD">
        <w:t>Tyto pokyny pro aplikace jsou rozděleny do sedmi hlavních kapitol; jejich stručné vysvětlení je uvedeno v následujících odstavcích:</w:t>
      </w:r>
    </w:p>
    <w:p w14:paraId="6CFD142C" w14:textId="77777777" w:rsidR="009778BD" w:rsidRPr="009778BD" w:rsidRDefault="009778BD" w:rsidP="009778BD">
      <w:pPr>
        <w:pStyle w:val="Textnormy"/>
        <w:numPr>
          <w:ilvl w:val="0"/>
          <w:numId w:val="24"/>
        </w:numPr>
        <w:tabs>
          <w:tab w:val="clear" w:pos="425"/>
        </w:tabs>
        <w:ind w:left="426" w:hanging="426"/>
      </w:pPr>
      <w:r w:rsidRPr="009778BD">
        <w:t xml:space="preserve">Kapitola 7 – </w:t>
      </w:r>
      <w:r w:rsidRPr="00B36CDD">
        <w:t>Návrh systému</w:t>
      </w:r>
    </w:p>
    <w:p w14:paraId="43FBDB70" w14:textId="77777777" w:rsidR="009778BD" w:rsidRPr="009778BD" w:rsidRDefault="009778BD" w:rsidP="009778BD">
      <w:pPr>
        <w:pStyle w:val="Textnormy"/>
        <w:ind w:left="426"/>
      </w:pPr>
      <w:r w:rsidRPr="009778BD">
        <w:t>Tato kapitola je určena jako vodítko pro osoby odpovědné za návrh systémů I&amp;HAS tak, aby byl systém I&amp;HAS vhodný pro prostor, který má být zabezpečen ve vztahu k očekávaným rizikům. Návrh systému I&amp;HAS závisí na řadě faktorů, které všechny v menší nebo větší míře návrh I&amp;HAS ovlivní. Posouzení těchto faktorů vyústí ve vypracování návrhu systému I&amp;HAS odpovídajícího rozsahu, stupně zabezpečení a třídy prostředí.</w:t>
      </w:r>
    </w:p>
    <w:p w14:paraId="301E307B" w14:textId="77777777" w:rsidR="009778BD" w:rsidRPr="009778BD" w:rsidRDefault="009778BD" w:rsidP="009778BD">
      <w:pPr>
        <w:pStyle w:val="Textnormy"/>
        <w:numPr>
          <w:ilvl w:val="0"/>
          <w:numId w:val="24"/>
        </w:numPr>
        <w:tabs>
          <w:tab w:val="clear" w:pos="425"/>
        </w:tabs>
        <w:ind w:left="426" w:hanging="426"/>
      </w:pPr>
      <w:r w:rsidRPr="009778BD">
        <w:t>Kapitola 8 – Příprava realizace</w:t>
      </w:r>
    </w:p>
    <w:p w14:paraId="11369B87" w14:textId="77777777" w:rsidR="009778BD" w:rsidRPr="009778BD" w:rsidRDefault="009778BD" w:rsidP="009778BD">
      <w:pPr>
        <w:pStyle w:val="Textnormy"/>
        <w:ind w:left="426"/>
      </w:pPr>
      <w:r w:rsidRPr="009778BD">
        <w:t>Tato kapitola slouží jako vodítko pro ty, kdo jsou odpovědní za montáž I&amp;HAS, a zdůrazňuje faktory, které je třeba vzít v úvahu před zahájením vlastní montáže.</w:t>
      </w:r>
    </w:p>
    <w:p w14:paraId="76F95066" w14:textId="77777777" w:rsidR="009778BD" w:rsidRPr="009778BD" w:rsidRDefault="009778BD" w:rsidP="009778BD">
      <w:pPr>
        <w:pStyle w:val="Textnormy"/>
        <w:numPr>
          <w:ilvl w:val="0"/>
          <w:numId w:val="24"/>
        </w:numPr>
        <w:tabs>
          <w:tab w:val="clear" w:pos="425"/>
        </w:tabs>
        <w:ind w:left="426" w:hanging="426"/>
      </w:pPr>
      <w:r w:rsidRPr="009778BD">
        <w:t xml:space="preserve">Kapitola 9 – Montáž </w:t>
      </w:r>
    </w:p>
    <w:p w14:paraId="558E4866" w14:textId="77777777" w:rsidR="009778BD" w:rsidRPr="009778BD" w:rsidRDefault="009778BD" w:rsidP="009778BD">
      <w:pPr>
        <w:pStyle w:val="Textnormy"/>
        <w:ind w:left="426"/>
      </w:pPr>
      <w:r w:rsidRPr="009778BD">
        <w:t xml:space="preserve">V této kapitole jsou uvedena doporučení týkající se problémů, které mohou nastat v průběhu montáže I&amp;HAS. Cílem této kapitoly je zajistit, aby I&amp;HAS byl namontován v souladu se specifikací obsaženou </w:t>
      </w:r>
      <w:r>
        <w:br/>
      </w:r>
      <w:r w:rsidRPr="009778BD">
        <w:t>v návrhu systému.</w:t>
      </w:r>
    </w:p>
    <w:p w14:paraId="4E7C47E5" w14:textId="77777777" w:rsidR="009778BD" w:rsidRPr="009778BD" w:rsidRDefault="009778BD" w:rsidP="009778BD">
      <w:pPr>
        <w:pStyle w:val="Textnormy"/>
        <w:numPr>
          <w:ilvl w:val="0"/>
          <w:numId w:val="24"/>
        </w:numPr>
        <w:tabs>
          <w:tab w:val="clear" w:pos="425"/>
        </w:tabs>
        <w:ind w:left="426" w:hanging="426"/>
      </w:pPr>
      <w:r w:rsidRPr="009778BD">
        <w:t xml:space="preserve">Kapitola 10 – Kontrola provedení montáže, funkční zkouška </w:t>
      </w:r>
      <w:r w:rsidRPr="00B36CDD">
        <w:t>a přejímka</w:t>
      </w:r>
    </w:p>
    <w:p w14:paraId="10DF0A0A" w14:textId="77777777" w:rsidR="009778BD" w:rsidRPr="009778BD" w:rsidRDefault="009778BD" w:rsidP="009778BD">
      <w:pPr>
        <w:pStyle w:val="Textnormy"/>
        <w:ind w:left="426"/>
      </w:pPr>
      <w:r w:rsidRPr="009778BD">
        <w:t xml:space="preserve">V této kapitole jsou uvedena doporučení k řešení problémů vznikajících po skončení montáže I&amp;HAS. </w:t>
      </w:r>
      <w:r>
        <w:br/>
      </w:r>
      <w:r w:rsidRPr="009778BD">
        <w:t>Účelem je ujistit se, že byl I&amp;HAS namontován v souladu se specifikací a splňuje funkční požadavky vyspecifikované v návrhu systému. Dále jsou uvedeny pokyny pro uvedení do provozu a předání I&amp;HAS uživateli a pro zpracování dokumentace, záznamů a návodů k obsluze, které je nutno uživateli předat.</w:t>
      </w:r>
    </w:p>
    <w:p w14:paraId="5790E00C" w14:textId="77777777" w:rsidR="009778BD" w:rsidRPr="009778BD" w:rsidRDefault="009778BD" w:rsidP="009778BD">
      <w:pPr>
        <w:pStyle w:val="Textnormy"/>
        <w:numPr>
          <w:ilvl w:val="0"/>
          <w:numId w:val="24"/>
        </w:numPr>
        <w:tabs>
          <w:tab w:val="clear" w:pos="425"/>
        </w:tabs>
        <w:ind w:left="426" w:hanging="426"/>
      </w:pPr>
      <w:r w:rsidRPr="009778BD">
        <w:t>Kapitola 11 – Dokumentace a záznamy o </w:t>
      </w:r>
      <w:r w:rsidRPr="00B36CDD">
        <w:t>provozu systému</w:t>
      </w:r>
    </w:p>
    <w:p w14:paraId="6BF011F6" w14:textId="77777777" w:rsidR="009778BD" w:rsidRPr="009778BD" w:rsidRDefault="009778BD" w:rsidP="009778BD">
      <w:pPr>
        <w:pStyle w:val="Textnormy"/>
        <w:ind w:left="426"/>
      </w:pPr>
      <w:r w:rsidRPr="009778BD">
        <w:t xml:space="preserve">Tato kapitola popisuje dokumentaci, kterou je třeba předat klientovi po dokončení montáže I&amp;HAS. Tato dokumentace je určena pro záznamy o historii modifikací I&amp;HAS, vycházející z dokumentace skutečného provedení, zpracované po dokončení montáže I&amp;HAS. </w:t>
      </w:r>
    </w:p>
    <w:p w14:paraId="73EDEFE4" w14:textId="77777777" w:rsidR="009778BD" w:rsidRPr="009778BD" w:rsidRDefault="009778BD" w:rsidP="009778BD">
      <w:pPr>
        <w:pStyle w:val="Textnormy"/>
        <w:ind w:left="426"/>
      </w:pPr>
      <w:r w:rsidRPr="009778BD">
        <w:t>Záznamy o provozu systému slouží k chronologickému přehledu o jakýchkoli nápravných opatřeních násle-dujících po vyvolání planých poplachů a k poskytnutí informací o jakýchkoli opravách nebo modifikacích I&amp;HAS. Záznam má také obsahovat podrobnosti o dočasných selháních systému.</w:t>
      </w:r>
    </w:p>
    <w:p w14:paraId="0A1902D4" w14:textId="77777777" w:rsidR="009778BD" w:rsidRPr="009778BD" w:rsidRDefault="009778BD" w:rsidP="009778BD">
      <w:pPr>
        <w:pStyle w:val="Textnormy"/>
        <w:numPr>
          <w:ilvl w:val="0"/>
          <w:numId w:val="24"/>
        </w:numPr>
        <w:tabs>
          <w:tab w:val="clear" w:pos="425"/>
        </w:tabs>
        <w:ind w:left="426" w:hanging="426"/>
      </w:pPr>
      <w:r w:rsidRPr="009778BD">
        <w:t>Kapitola 12 – Provoz I&amp;HAS</w:t>
      </w:r>
    </w:p>
    <w:p w14:paraId="7C8E425F" w14:textId="77777777" w:rsidR="009778BD" w:rsidRPr="009778BD" w:rsidRDefault="009778BD" w:rsidP="009778BD">
      <w:pPr>
        <w:pStyle w:val="Textnormy1"/>
        <w:ind w:left="426"/>
        <w:rPr>
          <w:rStyle w:val="TextnormyChar1"/>
        </w:rPr>
      </w:pPr>
      <w:r w:rsidRPr="009778BD">
        <w:rPr>
          <w:rStyle w:val="TextnormyChar1"/>
        </w:rPr>
        <w:t>Tato kapitola popisuje odpovědnost klienta nebo uživatele I&amp;HAS za pravidelnou údržbu I&amp;HAS</w:t>
      </w:r>
      <w:r w:rsidRPr="009778BD">
        <w:t xml:space="preserve"> </w:t>
      </w:r>
      <w:r w:rsidRPr="009778BD">
        <w:rPr>
          <w:rStyle w:val="TextnormyChar1"/>
        </w:rPr>
        <w:t>a za zajištění, správné obsluhy I&amp;HAS.</w:t>
      </w:r>
    </w:p>
    <w:p w14:paraId="78954206" w14:textId="77777777" w:rsidR="009778BD" w:rsidRPr="009778BD" w:rsidRDefault="009778BD" w:rsidP="009778BD">
      <w:pPr>
        <w:pStyle w:val="Textnormy"/>
        <w:numPr>
          <w:ilvl w:val="0"/>
          <w:numId w:val="24"/>
        </w:numPr>
        <w:tabs>
          <w:tab w:val="clear" w:pos="425"/>
        </w:tabs>
        <w:ind w:left="426" w:hanging="426"/>
      </w:pPr>
      <w:r w:rsidRPr="009778BD">
        <w:t>Kapitola 13 – Údržba a opravy I&amp;HAS</w:t>
      </w:r>
    </w:p>
    <w:p w14:paraId="1112E8C7" w14:textId="77777777" w:rsidR="009778BD" w:rsidRPr="009778BD" w:rsidRDefault="009778BD" w:rsidP="009778BD">
      <w:pPr>
        <w:pStyle w:val="Textnormy"/>
        <w:ind w:left="426"/>
      </w:pPr>
      <w:r w:rsidRPr="009778BD">
        <w:t>V této kapitole je uvedeno, jak má být prováděna údržba a opravy systému I&amp;HAS, aby byly zajištěny funkční požadavky specifikované v jeho návrhu.</w:t>
      </w:r>
    </w:p>
    <w:p w14:paraId="1D78D2DE" w14:textId="77777777" w:rsidR="009778BD" w:rsidRPr="009778BD" w:rsidRDefault="009778BD" w:rsidP="009778BD">
      <w:pPr>
        <w:pStyle w:val="Nadpis1"/>
        <w:pageBreakBefore/>
        <w:spacing w:before="0"/>
      </w:pPr>
      <w:bookmarkStart w:id="31" w:name="_Toc228461135"/>
      <w:bookmarkStart w:id="32" w:name="_Toc239565424"/>
      <w:bookmarkStart w:id="33" w:name="_Toc25828038"/>
      <w:r w:rsidRPr="009778BD">
        <w:lastRenderedPageBreak/>
        <w:t>1</w:t>
      </w:r>
      <w:r w:rsidRPr="009778BD">
        <w:rPr>
          <w:rFonts w:cs="Arial"/>
        </w:rPr>
        <w:t> </w:t>
      </w:r>
      <w:r w:rsidRPr="009778BD">
        <w:t>Rozsah platnosti</w:t>
      </w:r>
      <w:bookmarkEnd w:id="31"/>
      <w:bookmarkEnd w:id="32"/>
      <w:bookmarkEnd w:id="33"/>
    </w:p>
    <w:p w14:paraId="3F3E4772" w14:textId="77777777" w:rsidR="009778BD" w:rsidRPr="009778BD" w:rsidRDefault="009778BD" w:rsidP="009778BD">
      <w:pPr>
        <w:pStyle w:val="Textnormy"/>
        <w:rPr>
          <w:spacing w:val="-2"/>
        </w:rPr>
      </w:pPr>
      <w:r w:rsidRPr="009778BD">
        <w:rPr>
          <w:spacing w:val="-2"/>
        </w:rPr>
        <w:t>Tyto pokyny pro aplikace obsahují pokyny pro navrhování, přípravu realizace, montáž, uvedení do provozu, provoz a údržbu I&amp;HAS instalovaných v budovách. Požadavky na systémy I&amp;HAS jsou specifikovány v EN 50131-1:2006.</w:t>
      </w:r>
    </w:p>
    <w:p w14:paraId="5347AE1D" w14:textId="77777777" w:rsidR="009778BD" w:rsidRPr="009778BD" w:rsidRDefault="009778BD" w:rsidP="009778BD">
      <w:pPr>
        <w:pStyle w:val="Textnormy"/>
        <w:rPr>
          <w:spacing w:val="-2"/>
        </w:rPr>
      </w:pPr>
      <w:r w:rsidRPr="009778BD">
        <w:rPr>
          <w:spacing w:val="-2"/>
        </w:rPr>
        <w:t>Doporučení této technické specifikace platí pro systémy IAS a HAS rovněž v případě, že jsou instalovány nezávisle.</w:t>
      </w:r>
    </w:p>
    <w:p w14:paraId="7FEF763B" w14:textId="77777777" w:rsidR="009778BD" w:rsidRPr="009778BD" w:rsidRDefault="009778BD" w:rsidP="009778BD">
      <w:pPr>
        <w:pStyle w:val="Textnormy"/>
      </w:pPr>
      <w:r w:rsidRPr="009778BD">
        <w:t xml:space="preserve">Neobsahuje-li systém I&amp;HAS funkce vztahující se k detekci narušení, neaplikují se požadavky vztahující se </w:t>
      </w:r>
      <w:r>
        <w:br/>
      </w:r>
      <w:r w:rsidRPr="009778BD">
        <w:t xml:space="preserve">k detekci narušení. </w:t>
      </w:r>
    </w:p>
    <w:p w14:paraId="2097C4A0" w14:textId="77777777" w:rsidR="009778BD" w:rsidRPr="009778BD" w:rsidRDefault="009778BD" w:rsidP="009778BD">
      <w:pPr>
        <w:pStyle w:val="Textnormy"/>
      </w:pPr>
      <w:r w:rsidRPr="009778BD">
        <w:t xml:space="preserve">Neobsahuje-li systém I&amp;HAS funkce vztahující se k detekci přepadení, neaplikují se požadavky vztahující se k detekci přepadení. </w:t>
      </w:r>
    </w:p>
    <w:p w14:paraId="795EE618" w14:textId="70D3EEB3" w:rsidR="009778BD" w:rsidRPr="009778BD" w:rsidRDefault="00322E5C" w:rsidP="009778BD">
      <w:pPr>
        <w:pStyle w:val="Poznmka"/>
      </w:pPr>
      <w:r>
        <w:t>POZNÁMKA</w:t>
      </w:r>
      <w:r>
        <w:t> </w:t>
      </w:r>
      <w:r w:rsidR="009778BD" w:rsidRPr="009778BD">
        <w:t>Není-li uvedeno jinak, je zkratkou I&amp;HAS míněn rovněž význam IAS a HAS.</w:t>
      </w:r>
    </w:p>
    <w:p w14:paraId="48AE1ADB" w14:textId="77777777" w:rsidR="009778BD" w:rsidRPr="009778BD" w:rsidRDefault="009778BD" w:rsidP="009778BD">
      <w:pPr>
        <w:pStyle w:val="Textnormy"/>
      </w:pPr>
      <w:r w:rsidRPr="009778BD">
        <w:t xml:space="preserve">Tyto pokyny pro aplikace jsou určeny jako pomoc pro subjekty odpovědné za rozhodnutí o nutnosti použití I&amp;HAS, pro volbu vhodného řešení I&amp;HAS jak co do rozsahu požadovaného střežení, tak i do stanoveného stupně </w:t>
      </w:r>
      <w:r>
        <w:br/>
      </w:r>
      <w:r w:rsidRPr="009778BD">
        <w:t>zabezpečení.</w:t>
      </w:r>
    </w:p>
    <w:p w14:paraId="5A493260" w14:textId="77777777" w:rsidR="009778BD" w:rsidRPr="009778BD" w:rsidRDefault="009778BD" w:rsidP="009778BD">
      <w:pPr>
        <w:pStyle w:val="Textnormy"/>
      </w:pPr>
      <w:r w:rsidRPr="009778BD">
        <w:t>Pokyny pro aplikace jsou rovněž určeny pro ty, kdo jsou odpovědní za výběr zařízení, vhodných jak pro požadovanou úroveň zabezpečení, tak pro podmínky prostředí, ve kterém bude I&amp;HAS provozován.</w:t>
      </w:r>
    </w:p>
    <w:p w14:paraId="451E7F84" w14:textId="77777777" w:rsidR="009778BD" w:rsidRPr="009778BD" w:rsidRDefault="009778BD" w:rsidP="009778BD">
      <w:pPr>
        <w:pStyle w:val="Textnormy"/>
      </w:pPr>
      <w:r w:rsidRPr="009778BD">
        <w:t>Tyto pokyny pro aplikace se vztahují na všechny stupně a třídy I&amp;HAS jakéhokoli rozsahu a komplexnosti. Měly by být interpretovány spolu s EN 50131-1:2006.</w:t>
      </w:r>
    </w:p>
    <w:p w14:paraId="3E0EC159" w14:textId="77777777" w:rsidR="009778BD" w:rsidRPr="009778BD" w:rsidRDefault="009778BD" w:rsidP="009778BD">
      <w:pPr>
        <w:pStyle w:val="Poznmka"/>
      </w:pPr>
      <w:r w:rsidRPr="009778BD">
        <w:t>POZNÁMKA</w:t>
      </w:r>
      <w:r w:rsidRPr="00322E5C">
        <w:rPr>
          <w:rFonts w:cs="Arial"/>
        </w:rPr>
        <w:t> </w:t>
      </w:r>
      <w:r w:rsidRPr="009778BD">
        <w:t>Při tvorbě těchto pokynů pro aplikace směrnice se předpokládalo, že realizace jejich ustanovení bude svěřena příslušně kvalifikovaným a zkušeným pracovníkům. Pokyny jsou ale vhodné i pro další osoby, které dostanou za úkol pořídit nebo používat systém I&amp;HAS.</w:t>
      </w:r>
    </w:p>
    <w:p w14:paraId="571C375E" w14:textId="77777777" w:rsidR="009778BD" w:rsidRPr="009778BD" w:rsidRDefault="009778BD" w:rsidP="009778BD">
      <w:pPr>
        <w:pStyle w:val="Nadpis1"/>
      </w:pPr>
      <w:bookmarkStart w:id="34" w:name="_Toc228461136"/>
      <w:bookmarkStart w:id="35" w:name="_Toc239565425"/>
      <w:bookmarkStart w:id="36" w:name="_Toc25828039"/>
      <w:r w:rsidRPr="009778BD">
        <w:t>2</w:t>
      </w:r>
      <w:r w:rsidRPr="009778BD">
        <w:rPr>
          <w:rFonts w:cs="Arial"/>
        </w:rPr>
        <w:t> </w:t>
      </w:r>
      <w:r w:rsidRPr="009778BD">
        <w:t>Citované dokumenty</w:t>
      </w:r>
      <w:bookmarkEnd w:id="34"/>
      <w:bookmarkEnd w:id="35"/>
      <w:bookmarkEnd w:id="36"/>
    </w:p>
    <w:p w14:paraId="7084E84A" w14:textId="77777777" w:rsidR="009778BD" w:rsidRPr="009778BD" w:rsidRDefault="009778BD" w:rsidP="009778BD">
      <w:pPr>
        <w:pStyle w:val="Textnormy"/>
        <w:rPr>
          <w:rFonts w:cs="Arial"/>
        </w:rPr>
      </w:pPr>
      <w:r w:rsidRPr="009778BD">
        <w:rPr>
          <w:rFonts w:cs="Arial"/>
        </w:rPr>
        <w:t xml:space="preserve">Na dále uvedené dokumenty se v textu odkazuje takovým způsobem, že celý jejich obsah nebo jeho část představují požadavky tohoto dokumentu. U datovaných citovaných dokumentů se používají pouze datované citované dokumenty. U nedatovaných citovaných dokumentů se používá pouze nejnovější vydání citovaného dokumentu (včetně všech změn). </w:t>
      </w:r>
    </w:p>
    <w:p w14:paraId="35D0423D" w14:textId="77777777" w:rsidR="009778BD" w:rsidRPr="009778BD" w:rsidRDefault="009778BD" w:rsidP="00562F43">
      <w:pPr>
        <w:pStyle w:val="TextnormyUS"/>
      </w:pPr>
      <w:r w:rsidRPr="009778BD">
        <w:t>EN 50131-1:2006</w:t>
      </w:r>
      <w:r w:rsidRPr="009778BD">
        <w:t> </w:t>
      </w:r>
      <w:r w:rsidRPr="009778BD">
        <w:t>Alarm systems – Intrusion and hold-up systems – Part 1: System requirements</w:t>
      </w:r>
    </w:p>
    <w:p w14:paraId="1189F29C" w14:textId="77777777" w:rsidR="009778BD" w:rsidRPr="009778BD" w:rsidRDefault="009778BD" w:rsidP="009778BD">
      <w:pPr>
        <w:pStyle w:val="Textnormy"/>
        <w:rPr>
          <w:i/>
        </w:rPr>
      </w:pPr>
      <w:r w:rsidRPr="009778BD">
        <w:rPr>
          <w:i/>
        </w:rPr>
        <w:t>(Poplachové systémy – Poplachové zabezpečovací a tísňové systémy – Část 1: Systémové požadavky)</w:t>
      </w:r>
    </w:p>
    <w:p w14:paraId="742CF2FB" w14:textId="77777777" w:rsidR="009778BD" w:rsidRPr="009778BD" w:rsidRDefault="009778BD" w:rsidP="00562F43">
      <w:pPr>
        <w:pStyle w:val="TextnormyUS"/>
        <w:rPr>
          <w:i/>
        </w:rPr>
      </w:pPr>
      <w:r w:rsidRPr="009778BD">
        <w:t>EN 61082-1:2006</w:t>
      </w:r>
      <w:r w:rsidRPr="009778BD">
        <w:t> </w:t>
      </w:r>
      <w:r w:rsidRPr="009778BD">
        <w:t>Preparation of documents used in electrotechnology – Part 1: Rules (IEC 61082-1:2006)</w:t>
      </w:r>
    </w:p>
    <w:p w14:paraId="7B727CBE" w14:textId="77777777" w:rsidR="009778BD" w:rsidRPr="009778BD" w:rsidRDefault="009778BD" w:rsidP="009778BD">
      <w:pPr>
        <w:pStyle w:val="Textnormy"/>
        <w:rPr>
          <w:i/>
        </w:rPr>
      </w:pPr>
      <w:r w:rsidRPr="009778BD">
        <w:rPr>
          <w:i/>
        </w:rPr>
        <w:t>(Zhotovování dokumentů používaných v elektrotechnice – Část 1: Pravidla (IEC 61082-1:2006))</w:t>
      </w:r>
    </w:p>
    <w:p w14:paraId="72288513" w14:textId="77777777" w:rsidR="009778BD" w:rsidRPr="009778BD" w:rsidRDefault="009778BD" w:rsidP="009778BD">
      <w:pPr>
        <w:pStyle w:val="Nadpis1"/>
      </w:pPr>
      <w:bookmarkStart w:id="37" w:name="_Toc228461137"/>
      <w:bookmarkStart w:id="38" w:name="_Toc239565426"/>
      <w:bookmarkStart w:id="39" w:name="_Toc25828040"/>
      <w:r w:rsidRPr="009778BD">
        <w:t>3</w:t>
      </w:r>
      <w:r w:rsidRPr="009778BD">
        <w:rPr>
          <w:rFonts w:cs="Arial"/>
        </w:rPr>
        <w:t> </w:t>
      </w:r>
      <w:r w:rsidRPr="009778BD">
        <w:t>Termíny, definice a zkratky</w:t>
      </w:r>
      <w:bookmarkEnd w:id="37"/>
      <w:bookmarkEnd w:id="38"/>
      <w:bookmarkEnd w:id="39"/>
    </w:p>
    <w:p w14:paraId="17861414" w14:textId="77777777" w:rsidR="009778BD" w:rsidRPr="009778BD" w:rsidRDefault="009778BD" w:rsidP="009778BD">
      <w:pPr>
        <w:pStyle w:val="Nadpis2"/>
      </w:pPr>
      <w:bookmarkStart w:id="40" w:name="_Toc228461138"/>
      <w:bookmarkStart w:id="41" w:name="_Toc239565427"/>
      <w:bookmarkStart w:id="42" w:name="_Toc25828041"/>
      <w:r w:rsidRPr="009778BD">
        <w:t>3.1</w:t>
      </w:r>
      <w:r w:rsidRPr="009778BD">
        <w:rPr>
          <w:rFonts w:cs="Arial"/>
        </w:rPr>
        <w:t> </w:t>
      </w:r>
      <w:r w:rsidRPr="009778BD">
        <w:t>Termíny a definice</w:t>
      </w:r>
      <w:bookmarkEnd w:id="40"/>
      <w:bookmarkEnd w:id="41"/>
      <w:bookmarkEnd w:id="42"/>
    </w:p>
    <w:p w14:paraId="0DBD0595" w14:textId="77777777" w:rsidR="009778BD" w:rsidRPr="009778BD" w:rsidRDefault="009778BD" w:rsidP="009778BD">
      <w:pPr>
        <w:pStyle w:val="Textnormy"/>
      </w:pPr>
      <w:r w:rsidRPr="009778BD">
        <w:t>Pro účely tohoto dokumentu platí dále uvedené termíny a definice.</w:t>
      </w:r>
    </w:p>
    <w:p w14:paraId="278BCF17" w14:textId="77777777" w:rsidR="009778BD" w:rsidRPr="009778BD" w:rsidRDefault="009778BD" w:rsidP="009778BD">
      <w:pPr>
        <w:pStyle w:val="Textnormy"/>
      </w:pPr>
      <w:r w:rsidRPr="009778BD">
        <w:t xml:space="preserve">ISO a IEC udržují terminologické databáze pro použití v normalizaci na </w:t>
      </w:r>
      <w:r w:rsidRPr="009778BD">
        <w:rPr>
          <w:rFonts w:ascii="ArialMT" w:hAnsi="ArialMT"/>
          <w:color w:val="000000"/>
        </w:rPr>
        <w:t>uvedených</w:t>
      </w:r>
      <w:r w:rsidRPr="009778BD">
        <w:t xml:space="preserve"> adresách:</w:t>
      </w:r>
    </w:p>
    <w:p w14:paraId="39947468" w14:textId="03F10CEF" w:rsidR="009778BD" w:rsidRPr="009778BD" w:rsidRDefault="009778BD" w:rsidP="009778BD">
      <w:pPr>
        <w:pStyle w:val="Seznamvnorm"/>
        <w:numPr>
          <w:ilvl w:val="0"/>
          <w:numId w:val="23"/>
        </w:numPr>
        <w:ind w:left="284" w:hanging="284"/>
      </w:pPr>
      <w:r w:rsidRPr="009778BD">
        <w:t xml:space="preserve">IEC </w:t>
      </w:r>
      <w:r w:rsidRPr="009778BD">
        <w:rPr>
          <w:lang w:val="en-US"/>
        </w:rPr>
        <w:t>Electropedia</w:t>
      </w:r>
      <w:r w:rsidRPr="009778BD">
        <w:t xml:space="preserve">: dostupné na </w:t>
      </w:r>
      <w:hyperlink r:id="rId17" w:history="1">
        <w:r w:rsidR="00C363D7" w:rsidRPr="00C363D7">
          <w:rPr>
            <w:rStyle w:val="Hypertextovodkaz"/>
          </w:rPr>
          <w:t>https://www.electropedia.org/</w:t>
        </w:r>
      </w:hyperlink>
    </w:p>
    <w:p w14:paraId="0F428576" w14:textId="09BD7E3E" w:rsidR="009778BD" w:rsidRPr="009778BD" w:rsidRDefault="009778BD" w:rsidP="009778BD">
      <w:pPr>
        <w:pStyle w:val="Seznamvnorm"/>
        <w:numPr>
          <w:ilvl w:val="0"/>
          <w:numId w:val="23"/>
        </w:numPr>
        <w:ind w:left="284" w:hanging="284"/>
      </w:pPr>
      <w:r w:rsidRPr="009778BD">
        <w:t xml:space="preserve">ISO Online </w:t>
      </w:r>
      <w:r w:rsidRPr="009778BD">
        <w:rPr>
          <w:lang w:val="en-US"/>
        </w:rPr>
        <w:t>browsing platform</w:t>
      </w:r>
      <w:r w:rsidRPr="009778BD">
        <w:t>: dostupné na</w:t>
      </w:r>
      <w:r w:rsidRPr="009778BD">
        <w:rPr>
          <w:rFonts w:cs="Arial"/>
          <w:color w:val="000000"/>
        </w:rPr>
        <w:t xml:space="preserve"> </w:t>
      </w:r>
      <w:hyperlink r:id="rId18" w:history="1">
        <w:r w:rsidR="00C363D7" w:rsidRPr="00C363D7">
          <w:rPr>
            <w:rStyle w:val="Hypertextovodkaz"/>
            <w:rFonts w:cs="Arial"/>
          </w:rPr>
          <w:t>https://www.iso.org/obp</w:t>
        </w:r>
      </w:hyperlink>
    </w:p>
    <w:p w14:paraId="0606C4E1" w14:textId="77777777" w:rsidR="009778BD" w:rsidRPr="009778BD" w:rsidRDefault="009778BD" w:rsidP="009778BD">
      <w:pPr>
        <w:pStyle w:val="Textnormy"/>
        <w:spacing w:before="240"/>
      </w:pPr>
      <w:r w:rsidRPr="009778BD">
        <w:rPr>
          <w:b/>
        </w:rPr>
        <w:t>3.1.1</w:t>
      </w:r>
      <w:r w:rsidRPr="009778BD">
        <w:rPr>
          <w:b/>
        </w:rPr>
        <w:br/>
      </w:r>
      <w:r w:rsidRPr="00562F43">
        <w:rPr>
          <w:b/>
        </w:rPr>
        <w:t xml:space="preserve">poplach </w:t>
      </w:r>
      <w:r w:rsidRPr="009778BD">
        <w:rPr>
          <w:i/>
        </w:rPr>
        <w:t>(alarm)</w:t>
      </w:r>
      <w:r w:rsidRPr="009778BD">
        <w:rPr>
          <w:i/>
        </w:rPr>
        <w:tab/>
      </w:r>
      <w:r w:rsidRPr="009778BD">
        <w:br/>
        <w:t>upozornění na přítomnost nebezpečí pro život, majetek nebo okolní prostředí</w:t>
      </w:r>
    </w:p>
    <w:p w14:paraId="4CBBAA61" w14:textId="77777777" w:rsidR="009778BD" w:rsidRPr="009778BD" w:rsidRDefault="009778BD" w:rsidP="009778BD">
      <w:pPr>
        <w:pStyle w:val="Textnormy"/>
        <w:spacing w:before="240"/>
      </w:pPr>
      <w:r w:rsidRPr="009778BD">
        <w:rPr>
          <w:b/>
        </w:rPr>
        <w:t>3.1.2</w:t>
      </w:r>
      <w:r w:rsidRPr="009778BD">
        <w:rPr>
          <w:b/>
        </w:rPr>
        <w:br/>
        <w:t xml:space="preserve">poplachové přijímací centrum </w:t>
      </w:r>
      <w:r w:rsidRPr="009778BD">
        <w:rPr>
          <w:i/>
        </w:rPr>
        <w:t>(alarm receiving centre)</w:t>
      </w:r>
      <w:r w:rsidRPr="009778BD">
        <w:rPr>
          <w:i/>
        </w:rPr>
        <w:tab/>
      </w:r>
      <w:r w:rsidRPr="009778BD">
        <w:rPr>
          <w:i/>
        </w:rPr>
        <w:br/>
      </w:r>
      <w:r w:rsidRPr="009778BD">
        <w:t>trvale obsluhované vzdálené středisko, do nějž se přenášejí informace o stavu jednoho nebo více I&amp;HAS</w:t>
      </w:r>
    </w:p>
    <w:p w14:paraId="56841F62" w14:textId="77777777" w:rsidR="009778BD" w:rsidRPr="009778BD" w:rsidRDefault="009778BD" w:rsidP="009778BD">
      <w:pPr>
        <w:pStyle w:val="Textnormy"/>
        <w:spacing w:before="240"/>
      </w:pPr>
      <w:r w:rsidRPr="009778BD">
        <w:rPr>
          <w:b/>
        </w:rPr>
        <w:t>3.1.3</w:t>
      </w:r>
      <w:r w:rsidRPr="009778BD">
        <w:rPr>
          <w:b/>
        </w:rPr>
        <w:br/>
        <w:t>bezpečnostní firma</w:t>
      </w:r>
      <w:r w:rsidRPr="009778BD">
        <w:rPr>
          <w:rStyle w:val="apple-style-span"/>
          <w:rFonts w:cs="Arial"/>
          <w:b/>
          <w:bCs/>
        </w:rPr>
        <w:t xml:space="preserve"> </w:t>
      </w:r>
      <w:r w:rsidRPr="009778BD">
        <w:rPr>
          <w:i/>
        </w:rPr>
        <w:t>(alarm company)</w:t>
      </w:r>
      <w:r w:rsidRPr="009778BD">
        <w:rPr>
          <w:i/>
        </w:rPr>
        <w:tab/>
      </w:r>
      <w:r w:rsidRPr="009778BD">
        <w:br/>
        <w:t>subjekt poskytující servis související s poplachovými systémy</w:t>
      </w:r>
    </w:p>
    <w:p w14:paraId="25B4CBC5" w14:textId="77777777" w:rsidR="009778BD" w:rsidRPr="009778BD" w:rsidRDefault="009778BD" w:rsidP="00EF4258">
      <w:pPr>
        <w:pStyle w:val="Textnormy"/>
        <w:pageBreakBefore/>
      </w:pPr>
      <w:r w:rsidRPr="009778BD">
        <w:rPr>
          <w:b/>
        </w:rPr>
        <w:lastRenderedPageBreak/>
        <w:t>3.1.4</w:t>
      </w:r>
      <w:r w:rsidRPr="009778BD">
        <w:rPr>
          <w:b/>
        </w:rPr>
        <w:br/>
        <w:t>poplachový stav</w:t>
      </w:r>
      <w:r w:rsidRPr="009778BD">
        <w:t xml:space="preserve"> </w:t>
      </w:r>
      <w:r w:rsidRPr="009778BD">
        <w:rPr>
          <w:i/>
        </w:rPr>
        <w:t>(alarm condition)</w:t>
      </w:r>
      <w:r w:rsidRPr="009778BD">
        <w:rPr>
          <w:i/>
        </w:rPr>
        <w:tab/>
      </w:r>
      <w:r w:rsidRPr="009778BD">
        <w:br/>
        <w:t>stav I&amp;HAS nebo jeho komponentů, který je výsledkem odezvy systému na přítomnost nebezpečí</w:t>
      </w:r>
    </w:p>
    <w:p w14:paraId="23F9FDE3" w14:textId="77777777" w:rsidR="009778BD" w:rsidRPr="009778BD" w:rsidRDefault="009778BD" w:rsidP="009778BD">
      <w:pPr>
        <w:pStyle w:val="Textnormy"/>
        <w:spacing w:before="240"/>
        <w:rPr>
          <w:rFonts w:cs="Arial"/>
        </w:rPr>
      </w:pPr>
      <w:r w:rsidRPr="009778BD">
        <w:rPr>
          <w:rFonts w:cs="Arial"/>
          <w:b/>
        </w:rPr>
        <w:t>3.1.5</w:t>
      </w:r>
      <w:r w:rsidRPr="009778BD">
        <w:rPr>
          <w:rFonts w:cs="Arial"/>
          <w:b/>
        </w:rPr>
        <w:br/>
      </w:r>
      <w:r w:rsidRPr="009778BD">
        <w:rPr>
          <w:b/>
        </w:rPr>
        <w:t>poplachový přenosový systém</w:t>
      </w:r>
      <w:r w:rsidRPr="009778BD">
        <w:rPr>
          <w:rStyle w:val="zzTunText"/>
          <w:rFonts w:cs="Arial"/>
        </w:rPr>
        <w:t xml:space="preserve"> </w:t>
      </w:r>
      <w:r w:rsidRPr="009778BD">
        <w:rPr>
          <w:rFonts w:cs="Arial"/>
          <w:i/>
        </w:rPr>
        <w:t>(alarm transmission system)</w:t>
      </w:r>
      <w:r w:rsidRPr="009778BD">
        <w:rPr>
          <w:rFonts w:cs="Arial"/>
          <w:i/>
        </w:rPr>
        <w:tab/>
      </w:r>
      <w:r w:rsidRPr="009778BD">
        <w:rPr>
          <w:rFonts w:cs="Arial"/>
        </w:rPr>
        <w:br/>
        <w:t>zařízení a síť používané pro přenos informací mezi jedním nebo více I&amp;HAS a jedním nebo více PPC</w:t>
      </w:r>
    </w:p>
    <w:p w14:paraId="488DC595" w14:textId="77777777" w:rsidR="009778BD" w:rsidRPr="009778BD" w:rsidRDefault="009778BD" w:rsidP="009778BD">
      <w:pPr>
        <w:pStyle w:val="Poznmka"/>
      </w:pPr>
      <w:r w:rsidRPr="009778BD">
        <w:t>POZNÁMKA 1 k heslu</w:t>
      </w:r>
      <w:r w:rsidRPr="009778BD">
        <w:rPr>
          <w:rFonts w:cs="Arial"/>
        </w:rPr>
        <w:t> </w:t>
      </w:r>
      <w:r w:rsidRPr="009778BD">
        <w:t>Poplachové přenosové systémy nezahrnují místní přímá spojení, např. propojení mezi komponenty I&amp;HAS nevyžadující rozhraní pro převod informací I&amp;HAS do formy vhodné pro přenos.</w:t>
      </w:r>
    </w:p>
    <w:p w14:paraId="01E1AFFD" w14:textId="77777777" w:rsidR="009778BD" w:rsidRPr="009778BD" w:rsidRDefault="009778BD" w:rsidP="009778BD">
      <w:pPr>
        <w:pStyle w:val="Nadpis2"/>
      </w:pPr>
      <w:bookmarkStart w:id="43" w:name="_Toc228461139"/>
      <w:bookmarkStart w:id="44" w:name="_Toc239565428"/>
      <w:bookmarkStart w:id="45" w:name="_Toc25828042"/>
      <w:r w:rsidRPr="009778BD">
        <w:t>3.2</w:t>
      </w:r>
      <w:r w:rsidRPr="009778BD">
        <w:rPr>
          <w:rFonts w:cs="Arial"/>
        </w:rPr>
        <w:t> </w:t>
      </w:r>
      <w:r w:rsidRPr="009778BD">
        <w:t>Zkratky</w:t>
      </w:r>
      <w:bookmarkEnd w:id="43"/>
      <w:bookmarkEnd w:id="44"/>
      <w:bookmarkEnd w:id="45"/>
    </w:p>
    <w:p w14:paraId="4A291BA1" w14:textId="77777777" w:rsidR="009778BD" w:rsidRPr="009778BD" w:rsidRDefault="009778BD" w:rsidP="009778BD">
      <w:pPr>
        <w:pStyle w:val="Textnormy"/>
      </w:pPr>
      <w:r w:rsidRPr="009778BD">
        <w:t>Pro účely tohoto dokumentu platí dále uvedené zkratky:</w:t>
      </w:r>
    </w:p>
    <w:p w14:paraId="2615DB77" w14:textId="77777777" w:rsidR="009778BD" w:rsidRPr="009778BD" w:rsidRDefault="009778BD" w:rsidP="009778BD">
      <w:pPr>
        <w:pStyle w:val="Textnormy"/>
        <w:tabs>
          <w:tab w:val="left" w:pos="1134"/>
        </w:tabs>
      </w:pPr>
      <w:r w:rsidRPr="009778BD">
        <w:rPr>
          <w:rStyle w:val="zzTunText"/>
          <w:b w:val="0"/>
        </w:rPr>
        <w:t>ACE</w:t>
      </w:r>
      <w:r w:rsidRPr="009778BD">
        <w:tab/>
        <w:t xml:space="preserve">doplňkové ovládací zařízení </w:t>
      </w:r>
      <w:r w:rsidRPr="00A51321">
        <w:rPr>
          <w:i/>
        </w:rPr>
        <w:t>(</w:t>
      </w:r>
      <w:r w:rsidRPr="009778BD">
        <w:rPr>
          <w:i/>
        </w:rPr>
        <w:t>Ancillary Control Equipment)</w:t>
      </w:r>
    </w:p>
    <w:p w14:paraId="2F9124E5" w14:textId="77777777" w:rsidR="009778BD" w:rsidRPr="009778BD" w:rsidRDefault="009778BD" w:rsidP="009778BD">
      <w:pPr>
        <w:pStyle w:val="Textnormy"/>
        <w:tabs>
          <w:tab w:val="left" w:pos="1134"/>
        </w:tabs>
      </w:pPr>
      <w:r w:rsidRPr="009778BD">
        <w:rPr>
          <w:rStyle w:val="zzTunText"/>
          <w:b w:val="0"/>
        </w:rPr>
        <w:t>CIE</w:t>
      </w:r>
      <w:r w:rsidRPr="009778BD">
        <w:tab/>
        <w:t xml:space="preserve">ústředna I&amp;HAS </w:t>
      </w:r>
      <w:r w:rsidRPr="009778BD">
        <w:rPr>
          <w:i/>
        </w:rPr>
        <w:t>(Control and Indicating Equipment)</w:t>
      </w:r>
    </w:p>
    <w:p w14:paraId="6E4135A9" w14:textId="77777777" w:rsidR="009778BD" w:rsidRDefault="009778BD" w:rsidP="009778BD">
      <w:pPr>
        <w:pStyle w:val="Nadpis1"/>
        <w:pageBreakBefore/>
        <w:spacing w:before="0"/>
        <w:rPr>
          <w:b w:val="0"/>
        </w:rPr>
      </w:pPr>
      <w:bookmarkStart w:id="46" w:name="_Toc228461204"/>
      <w:bookmarkStart w:id="47" w:name="_Toc239565472"/>
      <w:bookmarkStart w:id="48" w:name="_Toc25828043"/>
      <w:r w:rsidRPr="009778BD">
        <w:lastRenderedPageBreak/>
        <w:t>Příloha A </w:t>
      </w:r>
      <w:r w:rsidRPr="009778BD">
        <w:rPr>
          <w:b w:val="0"/>
        </w:rPr>
        <w:t>(normativní)</w:t>
      </w:r>
      <w:bookmarkEnd w:id="46"/>
      <w:bookmarkEnd w:id="47"/>
      <w:bookmarkEnd w:id="48"/>
    </w:p>
    <w:p w14:paraId="56B497BE" w14:textId="77777777" w:rsidR="009778BD" w:rsidRPr="009778BD" w:rsidRDefault="009778BD" w:rsidP="009778BD">
      <w:pPr>
        <w:pStyle w:val="Nadpis1"/>
      </w:pPr>
      <w:bookmarkStart w:id="49" w:name="_Toc228461205"/>
      <w:bookmarkStart w:id="50" w:name="_Toc228463603"/>
      <w:bookmarkStart w:id="51" w:name="_Toc239565473"/>
      <w:bookmarkStart w:id="52" w:name="_Toc25828044"/>
      <w:r w:rsidRPr="009778BD">
        <w:t>Zvláštní národní podmínky</w:t>
      </w:r>
      <w:bookmarkEnd w:id="49"/>
      <w:bookmarkEnd w:id="50"/>
      <w:bookmarkEnd w:id="51"/>
      <w:bookmarkEnd w:id="52"/>
    </w:p>
    <w:p w14:paraId="692E3DE5" w14:textId="29844598" w:rsidR="009778BD" w:rsidRPr="009778BD" w:rsidRDefault="009778BD" w:rsidP="009778BD">
      <w:pPr>
        <w:pStyle w:val="Textnormy"/>
      </w:pPr>
      <w:r w:rsidRPr="009778BD">
        <w:rPr>
          <w:b/>
        </w:rPr>
        <w:t>Zvláštní národní podmínka:</w:t>
      </w:r>
      <w:r w:rsidRPr="009778BD">
        <w:t xml:space="preserve"> Národní charakteristika nebo praxe, kterou ani po dlouhé době nelze změnit, např. klimatické po</w:t>
      </w:r>
      <w:r w:rsidR="00C363D7">
        <w:t>dmínky</w:t>
      </w:r>
      <w:r w:rsidRPr="009778BD">
        <w:t xml:space="preserve">, podmínky elektrického uzemnění. </w:t>
      </w:r>
    </w:p>
    <w:p w14:paraId="2E096D48" w14:textId="14A43FEF" w:rsidR="009778BD" w:rsidRPr="009778BD" w:rsidRDefault="009778BD" w:rsidP="009778BD">
      <w:pPr>
        <w:pStyle w:val="Poznmka"/>
      </w:pPr>
      <w:r w:rsidRPr="009778BD">
        <w:t>POZNÁMKA</w:t>
      </w:r>
      <w:r w:rsidR="006040D2">
        <w:t xml:space="preserve"> 1</w:t>
      </w:r>
      <w:r w:rsidRPr="009778BD">
        <w:rPr>
          <w:rFonts w:cs="Arial"/>
        </w:rPr>
        <w:t> </w:t>
      </w:r>
      <w:r w:rsidRPr="009778BD">
        <w:rPr>
          <w:rFonts w:cs="Arial"/>
        </w:rPr>
        <w:t>Jestliže ovlivňuje harmonizaci, tvoří součást</w:t>
      </w:r>
      <w:r w:rsidRPr="009778BD">
        <w:t xml:space="preserve"> technické specifikace.</w:t>
      </w:r>
    </w:p>
    <w:p w14:paraId="3AB23CFF" w14:textId="775BD349" w:rsidR="009778BD" w:rsidRPr="009F6682" w:rsidRDefault="006040D2" w:rsidP="002A6B0D">
      <w:pPr>
        <w:pStyle w:val="Poznmka"/>
        <w:rPr>
          <w:rStyle w:val="Odkaznakoment"/>
          <w:sz w:val="18"/>
          <w:szCs w:val="20"/>
        </w:rPr>
      </w:pPr>
      <w:r w:rsidRPr="002A6B0D">
        <w:rPr>
          <w:rStyle w:val="Odkaznakoment"/>
          <w:sz w:val="18"/>
          <w:szCs w:val="20"/>
        </w:rPr>
        <w:t xml:space="preserve">POZNÁMKA </w:t>
      </w:r>
      <w:r>
        <w:rPr>
          <w:rStyle w:val="Odkaznakoment"/>
          <w:sz w:val="18"/>
          <w:szCs w:val="20"/>
        </w:rPr>
        <w:t>2</w:t>
      </w:r>
      <w:r w:rsidRPr="002A6B0D">
        <w:rPr>
          <w:rStyle w:val="Odkaznakoment"/>
          <w:sz w:val="18"/>
          <w:szCs w:val="20"/>
        </w:rPr>
        <w:t> </w:t>
      </w:r>
      <w:r w:rsidR="009778BD" w:rsidRPr="002A6B0D">
        <w:rPr>
          <w:rStyle w:val="Odkaznakoment"/>
          <w:sz w:val="18"/>
          <w:szCs w:val="20"/>
        </w:rPr>
        <w:t xml:space="preserve">Pro země, ve kterých </w:t>
      </w:r>
      <w:r w:rsidR="009778BD" w:rsidRPr="002A6B0D" w:rsidDel="00521AE3">
        <w:rPr>
          <w:rStyle w:val="Odkaznakoment"/>
          <w:sz w:val="18"/>
          <w:szCs w:val="20"/>
        </w:rPr>
        <w:t xml:space="preserve">příslušné </w:t>
      </w:r>
      <w:r w:rsidR="009778BD" w:rsidRPr="002A6B0D">
        <w:rPr>
          <w:rStyle w:val="Odkaznakoment"/>
          <w:sz w:val="18"/>
          <w:szCs w:val="20"/>
        </w:rPr>
        <w:t>zvláštní národní podmínky platí, jsou tyto podmínky normativní. Pro ostatní země jsou informativní.</w:t>
      </w:r>
    </w:p>
    <w:p w14:paraId="62DAD44F" w14:textId="647C7E6A" w:rsidR="009778BD" w:rsidRPr="009778BD" w:rsidRDefault="009778BD" w:rsidP="00360A38">
      <w:pPr>
        <w:pStyle w:val="Textnormy"/>
        <w:tabs>
          <w:tab w:val="left" w:pos="1560"/>
        </w:tabs>
        <w:spacing w:before="240"/>
        <w:rPr>
          <w:color w:val="000000"/>
          <w:u w:val="single"/>
        </w:rPr>
      </w:pPr>
      <w:r w:rsidRPr="009778BD">
        <w:rPr>
          <w:color w:val="000000"/>
          <w:u w:val="single"/>
        </w:rPr>
        <w:t>Článek</w:t>
      </w:r>
      <w:r w:rsidRPr="00B36CDD">
        <w:tab/>
      </w:r>
      <w:r w:rsidR="00360A38">
        <w:rPr>
          <w:color w:val="000000"/>
          <w:u w:val="single"/>
        </w:rPr>
        <w:t>Zvláštní národní podmínky</w:t>
      </w:r>
    </w:p>
    <w:p w14:paraId="000FB418" w14:textId="77777777" w:rsidR="009778BD" w:rsidRPr="009778BD" w:rsidRDefault="009778BD" w:rsidP="009778BD">
      <w:pPr>
        <w:pStyle w:val="Textnormy"/>
        <w:tabs>
          <w:tab w:val="left" w:pos="1560"/>
        </w:tabs>
        <w:rPr>
          <w:b/>
        </w:rPr>
      </w:pPr>
      <w:r w:rsidRPr="009778BD">
        <w:rPr>
          <w:b/>
        </w:rPr>
        <w:t>5.4</w:t>
      </w:r>
      <w:r w:rsidRPr="009778BD">
        <w:rPr>
          <w:b/>
        </w:rPr>
        <w:tab/>
        <w:t>Dánsko, Finsko, Norsko, Švédsko</w:t>
      </w:r>
    </w:p>
    <w:p w14:paraId="757CA494" w14:textId="77777777" w:rsidR="009778BD" w:rsidRPr="009778BD" w:rsidRDefault="009778BD" w:rsidP="009778BD">
      <w:pPr>
        <w:pStyle w:val="Textnormy"/>
        <w:ind w:left="1560"/>
      </w:pPr>
      <w:r w:rsidRPr="009778BD">
        <w:t>Komponenty I&amp;HAS musí být schopny správné funkce, jsou-li vystaveny povětrnostním vlivům, které lze normálně očekávat ve venkovním prostředí, v němž jsou komponenty I&amp;HAS plně vystaveny povětrnostním vlivům.</w:t>
      </w:r>
    </w:p>
    <w:p w14:paraId="49C2B3E2" w14:textId="77777777" w:rsidR="009778BD" w:rsidRPr="009778BD" w:rsidRDefault="009778BD" w:rsidP="009778BD">
      <w:pPr>
        <w:pStyle w:val="Textnormy"/>
        <w:tabs>
          <w:tab w:val="left" w:pos="7230"/>
        </w:tabs>
        <w:ind w:left="1560"/>
      </w:pPr>
      <w:r w:rsidRPr="009778BD">
        <w:t>Předpokládají se změny teplot v rozmezí –</w:t>
      </w:r>
      <w:r w:rsidRPr="009778BD">
        <w:rPr>
          <w:sz w:val="8"/>
          <w:szCs w:val="8"/>
          <w:vertAlign w:val="superscript"/>
        </w:rPr>
        <w:t> </w:t>
      </w:r>
      <w:r w:rsidRPr="009778BD">
        <w:t>40 °C až +</w:t>
      </w:r>
      <w:smartTag w:uri="urn:schemas-microsoft-com:office:smarttags" w:element="metricconverter">
        <w:smartTagPr>
          <w:attr w:name="ProductID" w:val="60 ﾰC"/>
        </w:smartTagPr>
        <w:r w:rsidRPr="009778BD">
          <w:t>60 °C</w:t>
        </w:r>
      </w:smartTag>
      <w:r w:rsidRPr="009778BD">
        <w:t xml:space="preserve"> s relativní vlhkostí přibližně 75 %, nekondenzující. Po dobu 30 dní ročně lze očekávat změny relativní vlhkosti v rozmezí 85 % až 90 %, nekondenzující.</w:t>
      </w:r>
    </w:p>
    <w:p w14:paraId="4D7BBECA" w14:textId="77777777" w:rsidR="009778BD" w:rsidRPr="009778BD" w:rsidRDefault="009778BD" w:rsidP="009778BD">
      <w:pPr>
        <w:pStyle w:val="Nadpis1"/>
        <w:pageBreakBefore/>
        <w:spacing w:before="0"/>
      </w:pPr>
      <w:bookmarkStart w:id="53" w:name="_Toc228461305"/>
      <w:bookmarkStart w:id="54" w:name="_Toc239565492"/>
      <w:bookmarkStart w:id="55" w:name="_Toc25828045"/>
      <w:r w:rsidRPr="009778BD">
        <w:lastRenderedPageBreak/>
        <w:t>Bibliografie</w:t>
      </w:r>
      <w:bookmarkEnd w:id="53"/>
      <w:bookmarkEnd w:id="54"/>
      <w:bookmarkEnd w:id="55"/>
    </w:p>
    <w:p w14:paraId="1F53357C" w14:textId="77777777" w:rsidR="009778BD" w:rsidRPr="00B36CDD" w:rsidRDefault="009778BD" w:rsidP="009778BD">
      <w:pPr>
        <w:pStyle w:val="bibliografie"/>
        <w:rPr>
          <w:rStyle w:val="TextnormyChar1"/>
        </w:rPr>
      </w:pPr>
      <w:r w:rsidRPr="009778BD">
        <w:t>EN 60079-0</w:t>
      </w:r>
      <w:r w:rsidRPr="009778BD">
        <w:t> </w:t>
      </w:r>
      <w:r w:rsidRPr="009778BD">
        <w:rPr>
          <w:i/>
        </w:rPr>
        <w:t>Explosive atmospheres – Part 0: Equipment – General requirements</w:t>
      </w:r>
      <w:r w:rsidRPr="009778BD">
        <w:t xml:space="preserve"> (IEC 60079-0)</w:t>
      </w:r>
    </w:p>
    <w:p w14:paraId="56379150" w14:textId="4A5C8E3F" w:rsidR="009778BD" w:rsidRPr="009778BD" w:rsidRDefault="009778BD" w:rsidP="009778BD">
      <w:pPr>
        <w:pStyle w:val="bibliografie"/>
      </w:pPr>
      <w:r w:rsidRPr="009778BD">
        <w:t>EN 61082-4</w:t>
      </w:r>
      <w:r w:rsidRPr="009778BD">
        <w:t> </w:t>
      </w:r>
      <w:r w:rsidRPr="009778BD">
        <w:rPr>
          <w:i/>
        </w:rPr>
        <w:t xml:space="preserve">Preparation of documents used in electrotechnology – Part 4: Location and installation </w:t>
      </w:r>
      <w:r w:rsidR="00EF4258">
        <w:rPr>
          <w:i/>
        </w:rPr>
        <w:br/>
      </w:r>
      <w:r w:rsidRPr="009778BD">
        <w:rPr>
          <w:i/>
        </w:rPr>
        <w:t xml:space="preserve">documents </w:t>
      </w:r>
      <w:r w:rsidRPr="009778BD">
        <w:t>(IEC 61082-4)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CCE9DE7" w14:textId="77777777" w:rsidR="009778BD" w:rsidRPr="009778BD" w:rsidRDefault="009778BD" w:rsidP="009778BD">
      <w:pPr>
        <w:pStyle w:val="Textnormy"/>
      </w:pPr>
    </w:p>
    <w:sectPr w:rsidR="009778BD" w:rsidRPr="009778BD" w:rsidSect="00300915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6463B" w14:textId="77777777" w:rsidR="00ED751A" w:rsidRDefault="00ED751A">
      <w:r>
        <w:separator/>
      </w:r>
    </w:p>
  </w:endnote>
  <w:endnote w:type="continuationSeparator" w:id="0">
    <w:p w14:paraId="33D92647" w14:textId="77777777" w:rsidR="00ED751A" w:rsidRDefault="00ED7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7327B" w14:textId="77777777" w:rsidR="005866CA" w:rsidRDefault="005866CA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29</w:t>
    </w:r>
    <w:r>
      <w:rPr>
        <w:rStyle w:val="slostrnky"/>
      </w:rPr>
      <w:fldChar w:fldCharType="end"/>
    </w:r>
  </w:p>
  <w:p w14:paraId="6978901E" w14:textId="77777777" w:rsidR="005866CA" w:rsidRDefault="005866CA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2C8E6" w14:textId="77777777" w:rsidR="005866CA" w:rsidRDefault="005866CA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29</w:t>
    </w:r>
    <w:r>
      <w:rPr>
        <w:rStyle w:val="slostrnky"/>
      </w:rPr>
      <w:fldChar w:fldCharType="end"/>
    </w:r>
  </w:p>
  <w:p w14:paraId="4231E84F" w14:textId="77777777" w:rsidR="005866CA" w:rsidRDefault="005866CA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8BD06" w14:textId="03E77B7F" w:rsidR="005866CA" w:rsidRPr="00080A4F" w:rsidRDefault="00080A4F" w:rsidP="00080A4F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50430368" wp14:editId="07F149BF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696493799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17554F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A2F03" w14:textId="77777777" w:rsidR="00A23717" w:rsidRDefault="001A286A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A51321">
      <w:rPr>
        <w:rStyle w:val="slostrnky"/>
        <w:noProof/>
      </w:rPr>
      <w:t>10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87C8C" w14:textId="77777777" w:rsidR="00A23717" w:rsidRDefault="001A286A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A51321">
      <w:rPr>
        <w:rStyle w:val="slostrnky"/>
        <w:noProof/>
      </w:rPr>
      <w:t>9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91921" w14:textId="77777777" w:rsidR="00ED751A" w:rsidRDefault="00ED751A">
      <w:r>
        <w:separator/>
      </w:r>
    </w:p>
  </w:footnote>
  <w:footnote w:type="continuationSeparator" w:id="0">
    <w:p w14:paraId="2EFAF28D" w14:textId="77777777" w:rsidR="00ED751A" w:rsidRDefault="00ED751A">
      <w:r>
        <w:continuationSeparator/>
      </w:r>
    </w:p>
  </w:footnote>
  <w:footnote w:id="1">
    <w:p w14:paraId="50722CEE" w14:textId="77777777" w:rsidR="009778BD" w:rsidRDefault="009778BD" w:rsidP="00B36CDD">
      <w:pPr>
        <w:pStyle w:val="Textpoznpodarou"/>
        <w:ind w:left="284" w:hanging="284"/>
      </w:pPr>
      <w:r>
        <w:rPr>
          <w:rStyle w:val="Znakapoznpodarou"/>
        </w:rPr>
        <w:t>*)</w:t>
      </w:r>
      <w:r>
        <w:tab/>
        <w:t>Nahrazuje EN 61082-4, která je uvedena v bibliografii.</w:t>
      </w:r>
    </w:p>
  </w:footnote>
  <w:footnote w:id="2">
    <w:p w14:paraId="7B08B242" w14:textId="77777777" w:rsidR="0082380C" w:rsidRDefault="0082380C" w:rsidP="00562F43">
      <w:pPr>
        <w:pStyle w:val="Textpoznpodarou"/>
        <w:ind w:left="284" w:hanging="284"/>
      </w:pPr>
      <w:r>
        <w:rPr>
          <w:rStyle w:val="Znakapoznpodarou"/>
        </w:rPr>
        <w:t>1)</w:t>
      </w:r>
      <w:r>
        <w:tab/>
        <w:t>Ve stadiu návrhu.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DA341" w14:textId="77777777" w:rsidR="005866CA" w:rsidRDefault="00000000">
    <w:pPr>
      <w:pStyle w:val="Zhlav"/>
    </w:pPr>
    <w:r>
      <w:rPr>
        <w:noProof/>
      </w:rPr>
      <w:pict w14:anchorId="028CC99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8090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866CA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B1649" w14:textId="77777777" w:rsidR="005866CA" w:rsidRDefault="00000000">
    <w:pPr>
      <w:pStyle w:val="Zhlav"/>
      <w:jc w:val="right"/>
    </w:pPr>
    <w:r>
      <w:rPr>
        <w:noProof/>
      </w:rPr>
      <w:pict w14:anchorId="6E1E006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8091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866CA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59F1B" w14:textId="77777777" w:rsidR="009778BD" w:rsidRDefault="00000000">
    <w:pPr>
      <w:pStyle w:val="Zhlav"/>
    </w:pPr>
    <w:r>
      <w:rPr>
        <w:noProof/>
      </w:rPr>
      <w:pict w14:anchorId="1001DD1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8089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44FE5" w14:textId="77777777" w:rsidR="00A23717" w:rsidRPr="00D06024" w:rsidRDefault="00000000" w:rsidP="00D06024">
    <w:pPr>
      <w:pStyle w:val="Zhlav"/>
    </w:pPr>
    <w:r>
      <w:rPr>
        <w:noProof/>
      </w:rPr>
      <w:pict w14:anchorId="0CD6D18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8093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A286A">
      <w:t>ČSN CLC/TS 50131-7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62B09" w14:textId="77777777" w:rsidR="00A23717" w:rsidRPr="00D06024" w:rsidRDefault="00000000" w:rsidP="00760340">
    <w:pPr>
      <w:pStyle w:val="Zhlav"/>
      <w:jc w:val="right"/>
    </w:pPr>
    <w:r>
      <w:rPr>
        <w:noProof/>
      </w:rPr>
      <w:pict w14:anchorId="2831090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8094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A286A">
      <w:t>ČSN CLC/TS 50131-7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34F4D" w14:textId="77777777" w:rsidR="00A23717" w:rsidRDefault="00000000">
    <w:pPr>
      <w:pStyle w:val="Zhlav"/>
    </w:pPr>
    <w:r>
      <w:rPr>
        <w:noProof/>
      </w:rPr>
      <w:pict w14:anchorId="7C33207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8092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0D3F6076"/>
    <w:multiLevelType w:val="hybridMultilevel"/>
    <w:tmpl w:val="9D3A6AD4"/>
    <w:lvl w:ilvl="0" w:tplc="AECA3008">
      <w:start w:val="1"/>
      <w:numFmt w:val="lowerRoman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6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7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8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9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000840979">
    <w:abstractNumId w:val="17"/>
  </w:num>
  <w:num w:numId="2" w16cid:durableId="84156713">
    <w:abstractNumId w:val="10"/>
    <w:lvlOverride w:ilvl="0">
      <w:startOverride w:val="1"/>
    </w:lvlOverride>
  </w:num>
  <w:num w:numId="3" w16cid:durableId="1207722236">
    <w:abstractNumId w:val="18"/>
  </w:num>
  <w:num w:numId="4" w16cid:durableId="1219896472">
    <w:abstractNumId w:val="15"/>
  </w:num>
  <w:num w:numId="5" w16cid:durableId="743184768">
    <w:abstractNumId w:val="16"/>
  </w:num>
  <w:num w:numId="6" w16cid:durableId="886723679">
    <w:abstractNumId w:val="9"/>
  </w:num>
  <w:num w:numId="7" w16cid:durableId="1239561711">
    <w:abstractNumId w:val="10"/>
  </w:num>
  <w:num w:numId="8" w16cid:durableId="702825662">
    <w:abstractNumId w:val="21"/>
  </w:num>
  <w:num w:numId="9" w16cid:durableId="826868504">
    <w:abstractNumId w:val="21"/>
    <w:lvlOverride w:ilvl="0">
      <w:startOverride w:val="1"/>
    </w:lvlOverride>
  </w:num>
  <w:num w:numId="10" w16cid:durableId="1794981724">
    <w:abstractNumId w:val="11"/>
  </w:num>
  <w:num w:numId="11" w16cid:durableId="1110662436">
    <w:abstractNumId w:val="14"/>
  </w:num>
  <w:num w:numId="12" w16cid:durableId="843860431">
    <w:abstractNumId w:val="13"/>
  </w:num>
  <w:num w:numId="13" w16cid:durableId="246427318">
    <w:abstractNumId w:val="0"/>
  </w:num>
  <w:num w:numId="14" w16cid:durableId="1393653594">
    <w:abstractNumId w:val="1"/>
  </w:num>
  <w:num w:numId="15" w16cid:durableId="109206490">
    <w:abstractNumId w:val="3"/>
  </w:num>
  <w:num w:numId="16" w16cid:durableId="984503140">
    <w:abstractNumId w:val="2"/>
  </w:num>
  <w:num w:numId="17" w16cid:durableId="435561739">
    <w:abstractNumId w:val="8"/>
  </w:num>
  <w:num w:numId="18" w16cid:durableId="1585528948">
    <w:abstractNumId w:val="7"/>
  </w:num>
  <w:num w:numId="19" w16cid:durableId="193274143">
    <w:abstractNumId w:val="6"/>
  </w:num>
  <w:num w:numId="20" w16cid:durableId="1704403394">
    <w:abstractNumId w:val="5"/>
  </w:num>
  <w:num w:numId="21" w16cid:durableId="185095759">
    <w:abstractNumId w:val="4"/>
  </w:num>
  <w:num w:numId="22" w16cid:durableId="1347176313">
    <w:abstractNumId w:val="19"/>
  </w:num>
  <w:num w:numId="23" w16cid:durableId="1772969121">
    <w:abstractNumId w:val="20"/>
  </w:num>
  <w:num w:numId="24" w16cid:durableId="1886331374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clickAndTypeStyle w:val="Textnormy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8BD"/>
    <w:rsid w:val="00000F2F"/>
    <w:rsid w:val="0000104D"/>
    <w:rsid w:val="0001110F"/>
    <w:rsid w:val="000300C0"/>
    <w:rsid w:val="00042E19"/>
    <w:rsid w:val="0004475E"/>
    <w:rsid w:val="0005061C"/>
    <w:rsid w:val="00051CD1"/>
    <w:rsid w:val="000759B8"/>
    <w:rsid w:val="00080172"/>
    <w:rsid w:val="000804B0"/>
    <w:rsid w:val="00080A4F"/>
    <w:rsid w:val="000839C7"/>
    <w:rsid w:val="0008522F"/>
    <w:rsid w:val="00096968"/>
    <w:rsid w:val="00097954"/>
    <w:rsid w:val="000A16F2"/>
    <w:rsid w:val="000A2AE4"/>
    <w:rsid w:val="000A4603"/>
    <w:rsid w:val="000C0CD4"/>
    <w:rsid w:val="000C56EE"/>
    <w:rsid w:val="000C67B2"/>
    <w:rsid w:val="000D1D33"/>
    <w:rsid w:val="000D5401"/>
    <w:rsid w:val="000E1F7D"/>
    <w:rsid w:val="000E3DE6"/>
    <w:rsid w:val="000E4445"/>
    <w:rsid w:val="00103F06"/>
    <w:rsid w:val="00106E00"/>
    <w:rsid w:val="00107779"/>
    <w:rsid w:val="00117800"/>
    <w:rsid w:val="0012080E"/>
    <w:rsid w:val="0012143B"/>
    <w:rsid w:val="00130190"/>
    <w:rsid w:val="001307B8"/>
    <w:rsid w:val="00133BC8"/>
    <w:rsid w:val="00135415"/>
    <w:rsid w:val="00144C60"/>
    <w:rsid w:val="0014577A"/>
    <w:rsid w:val="00150DF0"/>
    <w:rsid w:val="001535C4"/>
    <w:rsid w:val="00174D68"/>
    <w:rsid w:val="0017554F"/>
    <w:rsid w:val="001807E1"/>
    <w:rsid w:val="00184A9F"/>
    <w:rsid w:val="00187127"/>
    <w:rsid w:val="001907EE"/>
    <w:rsid w:val="001907F2"/>
    <w:rsid w:val="00194B32"/>
    <w:rsid w:val="00196552"/>
    <w:rsid w:val="001A286A"/>
    <w:rsid w:val="001B63E7"/>
    <w:rsid w:val="001B7EEA"/>
    <w:rsid w:val="001F0D8F"/>
    <w:rsid w:val="001F1BF5"/>
    <w:rsid w:val="00200E33"/>
    <w:rsid w:val="00201CF0"/>
    <w:rsid w:val="002021CE"/>
    <w:rsid w:val="00210213"/>
    <w:rsid w:val="0021214F"/>
    <w:rsid w:val="00214142"/>
    <w:rsid w:val="00214934"/>
    <w:rsid w:val="00222C74"/>
    <w:rsid w:val="00231E3C"/>
    <w:rsid w:val="0023580D"/>
    <w:rsid w:val="00251E4B"/>
    <w:rsid w:val="00296480"/>
    <w:rsid w:val="002A6B0D"/>
    <w:rsid w:val="002B525E"/>
    <w:rsid w:val="0030360F"/>
    <w:rsid w:val="00310999"/>
    <w:rsid w:val="003132F5"/>
    <w:rsid w:val="003144EF"/>
    <w:rsid w:val="0031542D"/>
    <w:rsid w:val="00321E1A"/>
    <w:rsid w:val="00322E5C"/>
    <w:rsid w:val="00335192"/>
    <w:rsid w:val="00345180"/>
    <w:rsid w:val="00345593"/>
    <w:rsid w:val="00346577"/>
    <w:rsid w:val="00346CD6"/>
    <w:rsid w:val="00353CEC"/>
    <w:rsid w:val="00357EAF"/>
    <w:rsid w:val="00360A38"/>
    <w:rsid w:val="00370B19"/>
    <w:rsid w:val="003738D3"/>
    <w:rsid w:val="00374E5C"/>
    <w:rsid w:val="0037738D"/>
    <w:rsid w:val="00381CF7"/>
    <w:rsid w:val="003949FB"/>
    <w:rsid w:val="00396B8A"/>
    <w:rsid w:val="00396C33"/>
    <w:rsid w:val="003A16D2"/>
    <w:rsid w:val="003A4719"/>
    <w:rsid w:val="003A5C1C"/>
    <w:rsid w:val="003A7EEA"/>
    <w:rsid w:val="003C6678"/>
    <w:rsid w:val="003D0F4B"/>
    <w:rsid w:val="003F715C"/>
    <w:rsid w:val="004046CE"/>
    <w:rsid w:val="00404809"/>
    <w:rsid w:val="00405E4B"/>
    <w:rsid w:val="00406AD4"/>
    <w:rsid w:val="00410997"/>
    <w:rsid w:val="00412CB3"/>
    <w:rsid w:val="00426687"/>
    <w:rsid w:val="00427B6D"/>
    <w:rsid w:val="004438ED"/>
    <w:rsid w:val="0045063E"/>
    <w:rsid w:val="00456C24"/>
    <w:rsid w:val="004626C1"/>
    <w:rsid w:val="00476532"/>
    <w:rsid w:val="00486B02"/>
    <w:rsid w:val="004A0408"/>
    <w:rsid w:val="004B11C2"/>
    <w:rsid w:val="004B56F1"/>
    <w:rsid w:val="004C27D1"/>
    <w:rsid w:val="004C2ED7"/>
    <w:rsid w:val="004C5D55"/>
    <w:rsid w:val="004C6C57"/>
    <w:rsid w:val="004D1194"/>
    <w:rsid w:val="004D18FE"/>
    <w:rsid w:val="004D3D3F"/>
    <w:rsid w:val="004D455F"/>
    <w:rsid w:val="004D4EF6"/>
    <w:rsid w:val="004F0B96"/>
    <w:rsid w:val="004F13A5"/>
    <w:rsid w:val="004F5163"/>
    <w:rsid w:val="004F598A"/>
    <w:rsid w:val="00501942"/>
    <w:rsid w:val="00503D98"/>
    <w:rsid w:val="00517DA2"/>
    <w:rsid w:val="00530202"/>
    <w:rsid w:val="0053212E"/>
    <w:rsid w:val="005373E4"/>
    <w:rsid w:val="00546A44"/>
    <w:rsid w:val="005552B3"/>
    <w:rsid w:val="005577A4"/>
    <w:rsid w:val="00561AF6"/>
    <w:rsid w:val="00562F43"/>
    <w:rsid w:val="005866CA"/>
    <w:rsid w:val="005908D2"/>
    <w:rsid w:val="00596C2F"/>
    <w:rsid w:val="005978DF"/>
    <w:rsid w:val="005A0003"/>
    <w:rsid w:val="005A638B"/>
    <w:rsid w:val="005C077A"/>
    <w:rsid w:val="005C25A5"/>
    <w:rsid w:val="005C5507"/>
    <w:rsid w:val="005D58CE"/>
    <w:rsid w:val="005D766A"/>
    <w:rsid w:val="005E4FB1"/>
    <w:rsid w:val="005F516B"/>
    <w:rsid w:val="006040D2"/>
    <w:rsid w:val="00605AD9"/>
    <w:rsid w:val="00607CEA"/>
    <w:rsid w:val="00611CFE"/>
    <w:rsid w:val="0061340C"/>
    <w:rsid w:val="0061712E"/>
    <w:rsid w:val="006307B0"/>
    <w:rsid w:val="006343F3"/>
    <w:rsid w:val="00637597"/>
    <w:rsid w:val="0064220E"/>
    <w:rsid w:val="00665292"/>
    <w:rsid w:val="006741FD"/>
    <w:rsid w:val="00674B38"/>
    <w:rsid w:val="006770E3"/>
    <w:rsid w:val="0068265E"/>
    <w:rsid w:val="00690433"/>
    <w:rsid w:val="006A0C84"/>
    <w:rsid w:val="006A5846"/>
    <w:rsid w:val="006B5432"/>
    <w:rsid w:val="006B5800"/>
    <w:rsid w:val="006C15E4"/>
    <w:rsid w:val="006C367E"/>
    <w:rsid w:val="006C471F"/>
    <w:rsid w:val="006C5231"/>
    <w:rsid w:val="006C7C45"/>
    <w:rsid w:val="006D6131"/>
    <w:rsid w:val="006E1FB8"/>
    <w:rsid w:val="006E3636"/>
    <w:rsid w:val="006E42FC"/>
    <w:rsid w:val="006E4A7F"/>
    <w:rsid w:val="006E4E04"/>
    <w:rsid w:val="006E763D"/>
    <w:rsid w:val="006F2BA8"/>
    <w:rsid w:val="006F3A0B"/>
    <w:rsid w:val="006F5F77"/>
    <w:rsid w:val="00703FA9"/>
    <w:rsid w:val="00705444"/>
    <w:rsid w:val="00720BED"/>
    <w:rsid w:val="007228C7"/>
    <w:rsid w:val="00746B2B"/>
    <w:rsid w:val="0075191F"/>
    <w:rsid w:val="0075254C"/>
    <w:rsid w:val="00764BFF"/>
    <w:rsid w:val="00771B49"/>
    <w:rsid w:val="007720FB"/>
    <w:rsid w:val="00786626"/>
    <w:rsid w:val="00787E5C"/>
    <w:rsid w:val="007B3F2D"/>
    <w:rsid w:val="007D1B25"/>
    <w:rsid w:val="007F294C"/>
    <w:rsid w:val="007F5BD7"/>
    <w:rsid w:val="007F6E7D"/>
    <w:rsid w:val="007F7565"/>
    <w:rsid w:val="00806420"/>
    <w:rsid w:val="008134AF"/>
    <w:rsid w:val="0081532D"/>
    <w:rsid w:val="00820BEC"/>
    <w:rsid w:val="008229CB"/>
    <w:rsid w:val="00822BDB"/>
    <w:rsid w:val="0082336F"/>
    <w:rsid w:val="0082380C"/>
    <w:rsid w:val="00823C25"/>
    <w:rsid w:val="0083193C"/>
    <w:rsid w:val="008412E6"/>
    <w:rsid w:val="0084181F"/>
    <w:rsid w:val="00846E55"/>
    <w:rsid w:val="008566A5"/>
    <w:rsid w:val="0086677B"/>
    <w:rsid w:val="00890A28"/>
    <w:rsid w:val="00891045"/>
    <w:rsid w:val="008977AC"/>
    <w:rsid w:val="008A04E8"/>
    <w:rsid w:val="008A2492"/>
    <w:rsid w:val="008A7D3C"/>
    <w:rsid w:val="008B1359"/>
    <w:rsid w:val="008B79F5"/>
    <w:rsid w:val="008E001F"/>
    <w:rsid w:val="008F0092"/>
    <w:rsid w:val="008F4369"/>
    <w:rsid w:val="0090195E"/>
    <w:rsid w:val="00903CE3"/>
    <w:rsid w:val="00905E7D"/>
    <w:rsid w:val="0090723C"/>
    <w:rsid w:val="00923E20"/>
    <w:rsid w:val="00930407"/>
    <w:rsid w:val="0093110D"/>
    <w:rsid w:val="00931FE4"/>
    <w:rsid w:val="00944557"/>
    <w:rsid w:val="00944696"/>
    <w:rsid w:val="00944B90"/>
    <w:rsid w:val="009460B6"/>
    <w:rsid w:val="00946879"/>
    <w:rsid w:val="00960970"/>
    <w:rsid w:val="00961DDE"/>
    <w:rsid w:val="00967AFA"/>
    <w:rsid w:val="00973D01"/>
    <w:rsid w:val="009778BD"/>
    <w:rsid w:val="009779DE"/>
    <w:rsid w:val="00980C56"/>
    <w:rsid w:val="00985C10"/>
    <w:rsid w:val="009A2BF8"/>
    <w:rsid w:val="009A2FE3"/>
    <w:rsid w:val="009A7191"/>
    <w:rsid w:val="009B090A"/>
    <w:rsid w:val="009B70D2"/>
    <w:rsid w:val="009C3D31"/>
    <w:rsid w:val="009D7E28"/>
    <w:rsid w:val="009E56C5"/>
    <w:rsid w:val="009F5BF8"/>
    <w:rsid w:val="009F6682"/>
    <w:rsid w:val="009F715B"/>
    <w:rsid w:val="00A01FE5"/>
    <w:rsid w:val="00A07124"/>
    <w:rsid w:val="00A17229"/>
    <w:rsid w:val="00A175A9"/>
    <w:rsid w:val="00A17B13"/>
    <w:rsid w:val="00A23717"/>
    <w:rsid w:val="00A51321"/>
    <w:rsid w:val="00A609CB"/>
    <w:rsid w:val="00A7339D"/>
    <w:rsid w:val="00A8084E"/>
    <w:rsid w:val="00A83EAB"/>
    <w:rsid w:val="00A90E91"/>
    <w:rsid w:val="00A92423"/>
    <w:rsid w:val="00A9530B"/>
    <w:rsid w:val="00AA0E42"/>
    <w:rsid w:val="00AA2E85"/>
    <w:rsid w:val="00AB2945"/>
    <w:rsid w:val="00AB7E41"/>
    <w:rsid w:val="00AC0FA5"/>
    <w:rsid w:val="00AD441E"/>
    <w:rsid w:val="00AE18AC"/>
    <w:rsid w:val="00AE7470"/>
    <w:rsid w:val="00B00A42"/>
    <w:rsid w:val="00B00C36"/>
    <w:rsid w:val="00B03FB2"/>
    <w:rsid w:val="00B22BA5"/>
    <w:rsid w:val="00B2625D"/>
    <w:rsid w:val="00B27E41"/>
    <w:rsid w:val="00B307D8"/>
    <w:rsid w:val="00B36CDD"/>
    <w:rsid w:val="00B442CE"/>
    <w:rsid w:val="00B46023"/>
    <w:rsid w:val="00B67535"/>
    <w:rsid w:val="00B72A65"/>
    <w:rsid w:val="00B77989"/>
    <w:rsid w:val="00B77C05"/>
    <w:rsid w:val="00B82B47"/>
    <w:rsid w:val="00B82B58"/>
    <w:rsid w:val="00B90325"/>
    <w:rsid w:val="00B90A16"/>
    <w:rsid w:val="00BA5343"/>
    <w:rsid w:val="00BC1FDE"/>
    <w:rsid w:val="00BE6525"/>
    <w:rsid w:val="00BF3FDE"/>
    <w:rsid w:val="00C0274F"/>
    <w:rsid w:val="00C14C2E"/>
    <w:rsid w:val="00C15FF3"/>
    <w:rsid w:val="00C1723E"/>
    <w:rsid w:val="00C2107C"/>
    <w:rsid w:val="00C277CA"/>
    <w:rsid w:val="00C325A1"/>
    <w:rsid w:val="00C363D7"/>
    <w:rsid w:val="00C36C7C"/>
    <w:rsid w:val="00C36DB1"/>
    <w:rsid w:val="00C755D0"/>
    <w:rsid w:val="00C767F9"/>
    <w:rsid w:val="00C86D75"/>
    <w:rsid w:val="00C901A5"/>
    <w:rsid w:val="00C904AB"/>
    <w:rsid w:val="00CA19BA"/>
    <w:rsid w:val="00CA6370"/>
    <w:rsid w:val="00CB31CA"/>
    <w:rsid w:val="00CB356F"/>
    <w:rsid w:val="00CD5877"/>
    <w:rsid w:val="00CD67B1"/>
    <w:rsid w:val="00CE291A"/>
    <w:rsid w:val="00CE3D6A"/>
    <w:rsid w:val="00D15D5B"/>
    <w:rsid w:val="00D2304F"/>
    <w:rsid w:val="00D3027A"/>
    <w:rsid w:val="00D40AE4"/>
    <w:rsid w:val="00D42C60"/>
    <w:rsid w:val="00D43247"/>
    <w:rsid w:val="00D51195"/>
    <w:rsid w:val="00D52B5B"/>
    <w:rsid w:val="00D54F08"/>
    <w:rsid w:val="00D624AB"/>
    <w:rsid w:val="00D66157"/>
    <w:rsid w:val="00D8189E"/>
    <w:rsid w:val="00D901D3"/>
    <w:rsid w:val="00D91CBE"/>
    <w:rsid w:val="00D966DC"/>
    <w:rsid w:val="00DA1989"/>
    <w:rsid w:val="00DA230D"/>
    <w:rsid w:val="00DA5519"/>
    <w:rsid w:val="00DB3B0E"/>
    <w:rsid w:val="00DB7A71"/>
    <w:rsid w:val="00DE03E0"/>
    <w:rsid w:val="00DE412B"/>
    <w:rsid w:val="00DF4C89"/>
    <w:rsid w:val="00DF7953"/>
    <w:rsid w:val="00E12872"/>
    <w:rsid w:val="00E14A07"/>
    <w:rsid w:val="00E154D0"/>
    <w:rsid w:val="00E20F07"/>
    <w:rsid w:val="00E21E7B"/>
    <w:rsid w:val="00E3548E"/>
    <w:rsid w:val="00E36504"/>
    <w:rsid w:val="00E4495B"/>
    <w:rsid w:val="00E47AFD"/>
    <w:rsid w:val="00E51A0C"/>
    <w:rsid w:val="00E5425C"/>
    <w:rsid w:val="00E61036"/>
    <w:rsid w:val="00E64DB0"/>
    <w:rsid w:val="00E70B4B"/>
    <w:rsid w:val="00E724A0"/>
    <w:rsid w:val="00E727BC"/>
    <w:rsid w:val="00E74E7E"/>
    <w:rsid w:val="00E8738B"/>
    <w:rsid w:val="00EA4ADA"/>
    <w:rsid w:val="00EB139D"/>
    <w:rsid w:val="00EB55F8"/>
    <w:rsid w:val="00EC26D7"/>
    <w:rsid w:val="00ED751A"/>
    <w:rsid w:val="00ED7EB7"/>
    <w:rsid w:val="00EE183A"/>
    <w:rsid w:val="00EE4BF6"/>
    <w:rsid w:val="00EF4258"/>
    <w:rsid w:val="00EF72CE"/>
    <w:rsid w:val="00F02A1D"/>
    <w:rsid w:val="00F06B33"/>
    <w:rsid w:val="00F153BD"/>
    <w:rsid w:val="00F21A7C"/>
    <w:rsid w:val="00F21FB1"/>
    <w:rsid w:val="00F25052"/>
    <w:rsid w:val="00F37272"/>
    <w:rsid w:val="00F64D0F"/>
    <w:rsid w:val="00F74691"/>
    <w:rsid w:val="00F82413"/>
    <w:rsid w:val="00F82B2C"/>
    <w:rsid w:val="00F83857"/>
    <w:rsid w:val="00F939A2"/>
    <w:rsid w:val="00FB156D"/>
    <w:rsid w:val="00FB40AF"/>
    <w:rsid w:val="00FC57EB"/>
    <w:rsid w:val="00FD0794"/>
    <w:rsid w:val="00FD3C2A"/>
    <w:rsid w:val="00FD7156"/>
    <w:rsid w:val="00FE2A4F"/>
    <w:rsid w:val="00FE47EC"/>
    <w:rsid w:val="00FE4A4E"/>
    <w:rsid w:val="00FE509F"/>
    <w:rsid w:val="00FF096C"/>
    <w:rsid w:val="00FF5C04"/>
    <w:rsid w:val="00FF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1DD80A90"/>
  <w15:chartTrackingRefBased/>
  <w15:docId w15:val="{C13264B6-9054-46B3-8DFE-34F407277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0D1D33"/>
  </w:style>
  <w:style w:type="paragraph" w:styleId="Nadpis1">
    <w:name w:val="heading 1"/>
    <w:basedOn w:val="Nadpiskapitoly"/>
    <w:next w:val="Textnormy"/>
    <w:link w:val="Nadpis1Char"/>
    <w:qFormat/>
    <w:rsid w:val="000D1D33"/>
    <w:pPr>
      <w:outlineLvl w:val="0"/>
    </w:pPr>
  </w:style>
  <w:style w:type="paragraph" w:styleId="Nadpis2">
    <w:name w:val="heading 2"/>
    <w:basedOn w:val="Nadpislnku"/>
    <w:next w:val="Textnormy"/>
    <w:qFormat/>
    <w:rsid w:val="000D1D33"/>
    <w:pPr>
      <w:outlineLvl w:val="1"/>
    </w:pPr>
  </w:style>
  <w:style w:type="paragraph" w:styleId="Nadpis3">
    <w:name w:val="heading 3"/>
    <w:basedOn w:val="Nadpislnku"/>
    <w:next w:val="Textnormy"/>
    <w:qFormat/>
    <w:rsid w:val="000D1D33"/>
    <w:pPr>
      <w:outlineLvl w:val="2"/>
    </w:pPr>
  </w:style>
  <w:style w:type="paragraph" w:styleId="Nadpis4">
    <w:name w:val="heading 4"/>
    <w:basedOn w:val="Nadpislnku"/>
    <w:next w:val="Textnormy"/>
    <w:qFormat/>
    <w:rsid w:val="000D1D33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0D1D33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0D1D33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0D1D33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0D1D33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0D1D33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0D1D33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0D1D33"/>
  </w:style>
  <w:style w:type="paragraph" w:customStyle="1" w:styleId="Nadpiskapitoly">
    <w:name w:val="Nadpis kapitoly"/>
    <w:basedOn w:val="Nadpislnku"/>
    <w:next w:val="Textnormy"/>
    <w:link w:val="NadpiskapitolyChar"/>
    <w:rsid w:val="000D1D3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0D1D3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0D1D33"/>
    <w:pPr>
      <w:spacing w:after="120"/>
      <w:jc w:val="both"/>
    </w:pPr>
  </w:style>
  <w:style w:type="paragraph" w:customStyle="1" w:styleId="1StrTrZn">
    <w:name w:val="1StrTrZn"/>
    <w:basedOn w:val="Textnormy"/>
    <w:rsid w:val="000D1D3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0D1D33"/>
    <w:pPr>
      <w:spacing w:before="480"/>
    </w:pPr>
  </w:style>
  <w:style w:type="paragraph" w:customStyle="1" w:styleId="1StrNN-1-23">
    <w:name w:val="1StrNN-1-23"/>
    <w:basedOn w:val="Textnormy"/>
    <w:rsid w:val="000D1D3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0D1D3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0D1D33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0D1D3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0D1D3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0D1D3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0D1D3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0D1D33"/>
    <w:pPr>
      <w:spacing w:before="0" w:after="120"/>
      <w:ind w:left="284" w:hanging="284"/>
    </w:pPr>
  </w:style>
  <w:style w:type="paragraph" w:styleId="Zhlav">
    <w:name w:val="header"/>
    <w:basedOn w:val="Textnormy"/>
    <w:rsid w:val="000D1D33"/>
    <w:pPr>
      <w:spacing w:after="360"/>
    </w:pPr>
    <w:rPr>
      <w:sz w:val="18"/>
    </w:rPr>
  </w:style>
  <w:style w:type="paragraph" w:styleId="Zpat">
    <w:name w:val="footer"/>
    <w:basedOn w:val="Textnormy"/>
    <w:rsid w:val="000D1D3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0D1D33"/>
    <w:pPr>
      <w:spacing w:after="120"/>
    </w:pPr>
  </w:style>
  <w:style w:type="paragraph" w:styleId="Obsah2">
    <w:name w:val="toc 2"/>
    <w:basedOn w:val="Obsah1"/>
    <w:next w:val="Textnormy"/>
    <w:uiPriority w:val="39"/>
    <w:rsid w:val="000D1D33"/>
  </w:style>
  <w:style w:type="paragraph" w:styleId="Obsah1">
    <w:name w:val="toc 1"/>
    <w:basedOn w:val="Textnormy"/>
    <w:next w:val="Textnormy"/>
    <w:uiPriority w:val="39"/>
    <w:rsid w:val="000D1D3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0D1D33"/>
    <w:pPr>
      <w:numPr>
        <w:numId w:val="10"/>
      </w:numPr>
    </w:pPr>
  </w:style>
  <w:style w:type="paragraph" w:styleId="Obsah3">
    <w:name w:val="toc 3"/>
    <w:basedOn w:val="Obsah1"/>
    <w:next w:val="Textnormy"/>
    <w:rsid w:val="000D1D33"/>
  </w:style>
  <w:style w:type="paragraph" w:styleId="Obsah4">
    <w:name w:val="toc 4"/>
    <w:basedOn w:val="Obsah1"/>
    <w:next w:val="Textnormy"/>
    <w:uiPriority w:val="39"/>
    <w:rsid w:val="000D1D33"/>
  </w:style>
  <w:style w:type="paragraph" w:styleId="Obsah6">
    <w:name w:val="toc 6"/>
    <w:basedOn w:val="Obsah1"/>
    <w:next w:val="Textnormy"/>
    <w:rsid w:val="000D1D33"/>
  </w:style>
  <w:style w:type="paragraph" w:styleId="Obsah7">
    <w:name w:val="toc 7"/>
    <w:basedOn w:val="Obsah1"/>
    <w:next w:val="Textnormy"/>
    <w:semiHidden/>
    <w:rsid w:val="000D1D33"/>
  </w:style>
  <w:style w:type="paragraph" w:styleId="Obsah8">
    <w:name w:val="toc 8"/>
    <w:basedOn w:val="Obsah1"/>
    <w:next w:val="Textnormy"/>
    <w:semiHidden/>
    <w:rsid w:val="000D1D33"/>
  </w:style>
  <w:style w:type="character" w:styleId="Znakapoznpodarou">
    <w:name w:val="footnote reference"/>
    <w:basedOn w:val="Standardnpsmoodstavce"/>
    <w:rsid w:val="000D1D33"/>
    <w:rPr>
      <w:vertAlign w:val="superscript"/>
    </w:rPr>
  </w:style>
  <w:style w:type="paragraph" w:customStyle="1" w:styleId="ABCseznamCZ">
    <w:name w:val="ABC seznamCZ"/>
    <w:basedOn w:val="Textnormy"/>
    <w:rsid w:val="000D1D33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0D1D33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0D1D33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0D1D33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90195E"/>
    <w:pPr>
      <w:keepNext w:val="0"/>
      <w:jc w:val="center"/>
    </w:pPr>
  </w:style>
  <w:style w:type="paragraph" w:customStyle="1" w:styleId="Abecednseznam">
    <w:name w:val="Abecední seznam"/>
    <w:basedOn w:val="Textnormy"/>
    <w:rsid w:val="000D1D33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0D1D3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0D1D33"/>
    <w:pPr>
      <w:ind w:left="1600"/>
    </w:pPr>
  </w:style>
  <w:style w:type="paragraph" w:customStyle="1" w:styleId="1Str1Rad">
    <w:name w:val="1Str1Rad"/>
    <w:basedOn w:val="Textnormy"/>
    <w:rsid w:val="000D1D3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0D1D3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0D1D3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0D1D3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0D1D3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0D1D3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0D1D3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0D1D3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0D1D3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0D1D3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0D1D3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0D1D3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0D1D33"/>
    <w:pPr>
      <w:spacing w:before="300"/>
    </w:pPr>
  </w:style>
  <w:style w:type="paragraph" w:customStyle="1" w:styleId="1StrNN-X">
    <w:name w:val="1StrNN-X"/>
    <w:basedOn w:val="1StrNN-1-23"/>
    <w:rsid w:val="000D1D3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0D1D3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0D1D33"/>
    <w:pPr>
      <w:spacing w:before="800"/>
    </w:pPr>
  </w:style>
  <w:style w:type="paragraph" w:customStyle="1" w:styleId="1StrNN-2-4">
    <w:name w:val="1StrNN-2-4"/>
    <w:basedOn w:val="1StrNN-1-23"/>
    <w:rsid w:val="000D1D33"/>
  </w:style>
  <w:style w:type="paragraph" w:customStyle="1" w:styleId="1StrNN-3-4">
    <w:name w:val="1StrNN-3-4"/>
    <w:basedOn w:val="1StrNN-1-23"/>
    <w:rsid w:val="000D1D33"/>
    <w:pPr>
      <w:spacing w:before="460"/>
    </w:pPr>
  </w:style>
  <w:style w:type="paragraph" w:customStyle="1" w:styleId="1StrNN-4-4">
    <w:name w:val="1StrNN-4-4"/>
    <w:basedOn w:val="1StrNN-1-23"/>
    <w:rsid w:val="000D1D33"/>
    <w:pPr>
      <w:spacing w:before="340"/>
    </w:pPr>
  </w:style>
  <w:style w:type="paragraph" w:customStyle="1" w:styleId="ABCSeznamUS">
    <w:name w:val="ABC SeznamUS"/>
    <w:basedOn w:val="Textnormy"/>
    <w:rsid w:val="000D1D33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0D1D3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0D1D33"/>
    <w:pPr>
      <w:jc w:val="left"/>
    </w:pPr>
  </w:style>
  <w:style w:type="paragraph" w:customStyle="1" w:styleId="1StrNN-4-3">
    <w:name w:val="1StrNN-4-3"/>
    <w:basedOn w:val="1StrNN-1-23"/>
    <w:rsid w:val="000D1D33"/>
    <w:pPr>
      <w:spacing w:before="160"/>
    </w:pPr>
  </w:style>
  <w:style w:type="paragraph" w:customStyle="1" w:styleId="Upozornn">
    <w:name w:val="Upozornění"/>
    <w:basedOn w:val="Normln"/>
    <w:rsid w:val="000D1D3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0D1D33"/>
  </w:style>
  <w:style w:type="character" w:styleId="Odkaznakoment">
    <w:name w:val="annotation reference"/>
    <w:basedOn w:val="Standardnpsmoodstavce"/>
    <w:unhideWhenUsed/>
    <w:rsid w:val="000D1D33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0D1D33"/>
  </w:style>
  <w:style w:type="character" w:customStyle="1" w:styleId="TextkomenteChar">
    <w:name w:val="Text komentáře Char"/>
    <w:basedOn w:val="Standardnpsmoodstavce"/>
    <w:link w:val="Textkomente"/>
    <w:rsid w:val="000D1D33"/>
  </w:style>
  <w:style w:type="paragraph" w:styleId="Textbubliny">
    <w:name w:val="Balloon Text"/>
    <w:basedOn w:val="Normln"/>
    <w:link w:val="TextbublinyChar"/>
    <w:rsid w:val="000D1D33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0D1D33"/>
    <w:rPr>
      <w:b/>
      <w:sz w:val="24"/>
    </w:rPr>
  </w:style>
  <w:style w:type="character" w:customStyle="1" w:styleId="TextnormyCharChar">
    <w:name w:val="Text normy Char Char"/>
    <w:semiHidden/>
    <w:rsid w:val="000D1D33"/>
    <w:rPr>
      <w:rFonts w:ascii="Arial" w:hAnsi="Arial"/>
      <w:noProof w:val="0"/>
      <w:lang w:val="cs-CZ" w:eastAsia="cs-CZ" w:bidi="ar-SA"/>
    </w:rPr>
  </w:style>
  <w:style w:type="character" w:styleId="Hypertextovodkaz">
    <w:name w:val="Hyperlink"/>
    <w:unhideWhenUsed/>
    <w:rsid w:val="000D1D33"/>
    <w:rPr>
      <w:color w:val="0000FF"/>
      <w:u w:val="single"/>
    </w:rPr>
  </w:style>
  <w:style w:type="table" w:styleId="Mkatabulky">
    <w:name w:val="Table Grid"/>
    <w:basedOn w:val="Normlntabulka"/>
    <w:rsid w:val="000D1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kladntextChar">
    <w:name w:val="Základní text Char"/>
    <w:basedOn w:val="Standardnpsmoodstavce"/>
    <w:link w:val="Zkladntext"/>
    <w:semiHidden/>
    <w:rsid w:val="000D1D33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0D1D3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0D1D33"/>
    <w:rPr>
      <w:b/>
      <w:bCs/>
    </w:rPr>
  </w:style>
  <w:style w:type="character" w:customStyle="1" w:styleId="NadpislnkuChar">
    <w:name w:val="Nadpis článku Char"/>
    <w:link w:val="Nadpislnku"/>
    <w:rsid w:val="000D1D33"/>
    <w:rPr>
      <w:b/>
    </w:rPr>
  </w:style>
  <w:style w:type="character" w:styleId="Sledovanodkaz">
    <w:name w:val="FollowedHyperlink"/>
    <w:basedOn w:val="Standardnpsmoodstavce"/>
    <w:semiHidden/>
    <w:unhideWhenUsed/>
    <w:rsid w:val="000D1D33"/>
    <w:rPr>
      <w:color w:val="954F72" w:themeColor="followedHyperlink"/>
      <w:u w:val="single"/>
    </w:rPr>
  </w:style>
  <w:style w:type="paragraph" w:styleId="slovanseznam3">
    <w:name w:val="List Number 3"/>
    <w:basedOn w:val="Normln"/>
    <w:semiHidden/>
    <w:rsid w:val="009778BD"/>
    <w:pPr>
      <w:tabs>
        <w:tab w:val="num" w:pos="926"/>
      </w:tabs>
      <w:ind w:left="926" w:hanging="360"/>
    </w:pPr>
  </w:style>
  <w:style w:type="character" w:customStyle="1" w:styleId="zzTunText">
    <w:name w:val="zzTučnýText"/>
    <w:rsid w:val="009778BD"/>
    <w:rPr>
      <w:b/>
    </w:rPr>
  </w:style>
  <w:style w:type="character" w:customStyle="1" w:styleId="PoznmkaChar">
    <w:name w:val="Poznámka Char"/>
    <w:link w:val="Poznmka"/>
    <w:rsid w:val="009778BD"/>
    <w:rPr>
      <w:sz w:val="18"/>
    </w:rPr>
  </w:style>
  <w:style w:type="paragraph" w:customStyle="1" w:styleId="Textnormy1">
    <w:name w:val="Text normy 1"/>
    <w:basedOn w:val="Textnormy"/>
    <w:link w:val="Textnormy1Char"/>
    <w:qFormat/>
    <w:rsid w:val="009778BD"/>
  </w:style>
  <w:style w:type="character" w:customStyle="1" w:styleId="NadpiskapitolyChar">
    <w:name w:val="Nadpis kapitoly Char"/>
    <w:link w:val="Nadpiskapitoly"/>
    <w:rsid w:val="009778BD"/>
    <w:rPr>
      <w:b/>
      <w:sz w:val="24"/>
    </w:rPr>
  </w:style>
  <w:style w:type="character" w:customStyle="1" w:styleId="Textnormy1Char">
    <w:name w:val="Text normy 1 Char"/>
    <w:basedOn w:val="TextnormyChar1"/>
    <w:link w:val="Textnormy1"/>
    <w:rsid w:val="009778BD"/>
    <w:rPr>
      <w:rFonts w:ascii="Arial" w:hAnsi="Arial"/>
      <w:lang w:val="cs-CZ" w:eastAsia="cs-CZ" w:bidi="ar-SA"/>
    </w:rPr>
  </w:style>
  <w:style w:type="character" w:customStyle="1" w:styleId="apple-style-span">
    <w:name w:val="apple-style-span"/>
    <w:basedOn w:val="Standardnpsmoodstavce"/>
    <w:rsid w:val="009778BD"/>
  </w:style>
  <w:style w:type="paragraph" w:styleId="Revize">
    <w:name w:val="Revision"/>
    <w:hidden/>
    <w:uiPriority w:val="99"/>
    <w:semiHidden/>
    <w:rsid w:val="006E1FB8"/>
  </w:style>
  <w:style w:type="paragraph" w:customStyle="1" w:styleId="NadpisObr">
    <w:name w:val="NadpisObr"/>
    <w:basedOn w:val="Nadpis4"/>
    <w:next w:val="Textnormy"/>
    <w:qFormat/>
    <w:rsid w:val="000D1D33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0D1D33"/>
    <w:pPr>
      <w:jc w:val="center"/>
    </w:pPr>
  </w:style>
  <w:style w:type="character" w:styleId="Nevyeenzmnka">
    <w:name w:val="Unresolved Mention"/>
    <w:basedOn w:val="Standardnpsmoodstavce"/>
    <w:uiPriority w:val="99"/>
    <w:semiHidden/>
    <w:unhideWhenUsed/>
    <w:rsid w:val="00C363D7"/>
    <w:rPr>
      <w:color w:val="605E5C"/>
      <w:shd w:val="clear" w:color="auto" w:fill="E1DFDD"/>
    </w:rPr>
  </w:style>
  <w:style w:type="character" w:customStyle="1" w:styleId="TextbublinyChar">
    <w:name w:val="Text bubliny Char"/>
    <w:basedOn w:val="Standardnpsmoodstavce"/>
    <w:link w:val="Textbubliny"/>
    <w:rsid w:val="0090195E"/>
    <w:rPr>
      <w:rFonts w:ascii="Tahoma" w:hAnsi="Tahoma" w:cs="Tahoma"/>
      <w:sz w:val="16"/>
      <w:szCs w:val="16"/>
    </w:rPr>
  </w:style>
  <w:style w:type="character" w:customStyle="1" w:styleId="cf01">
    <w:name w:val="cf01"/>
    <w:basedOn w:val="Standardnpsmoodstavce"/>
    <w:rsid w:val="000D1D3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6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s://www.iso.org/obp" TargetMode="External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www.electropedia.org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2.emf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header" Target="header6.xml"/><Relationship Id="rId10" Type="http://schemas.openxmlformats.org/officeDocument/2006/relationships/footer" Target="footer1.xml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footer" Target="footer5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74207-0BD4-4880-B01B-F7032B07F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10</Pages>
  <Words>2238</Words>
  <Characters>13206</Characters>
  <Application>Microsoft Office Word</Application>
  <DocSecurity>0</DocSecurity>
  <Lines>110</Lines>
  <Paragraphs>30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15414</CharactersWithSpaces>
  <SharedDoc>false</SharedDoc>
  <HLinks>
    <vt:vector size="12" baseType="variant">
      <vt:variant>
        <vt:i4>6488174</vt:i4>
      </vt:variant>
      <vt:variant>
        <vt:i4>51</vt:i4>
      </vt:variant>
      <vt:variant>
        <vt:i4>0</vt:i4>
      </vt:variant>
      <vt:variant>
        <vt:i4>5</vt:i4>
      </vt:variant>
      <vt:variant>
        <vt:lpwstr>http://www.cenelec.eu/</vt:lpwstr>
      </vt:variant>
      <vt:variant>
        <vt:lpwstr/>
      </vt:variant>
      <vt:variant>
        <vt:i4>3473532</vt:i4>
      </vt:variant>
      <vt:variant>
        <vt:i4>0</vt:i4>
      </vt:variant>
      <vt:variant>
        <vt:i4>0</vt:i4>
      </vt:variant>
      <vt:variant>
        <vt:i4>5</vt:i4>
      </vt:variant>
      <vt:variant>
        <vt:lpwstr>http://webstore.iec.ch/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2017-12-29T07:24:00Z</cp:lastPrinted>
  <dcterms:created xsi:type="dcterms:W3CDTF">2024-08-19T07:16:00Z</dcterms:created>
  <dcterms:modified xsi:type="dcterms:W3CDTF">2025-02-04T08:23:00Z</dcterms:modified>
</cp:coreProperties>
</file>