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6F2F73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7E87640A" wp14:editId="2B15C274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1427B0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517C4D8E" w14:textId="2B27DBEC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7C7461" w:rsidRPr="004536E1">
        <w:rPr>
          <w:sz w:val="16"/>
        </w:rPr>
        <w:t>29.120.50</w:t>
      </w:r>
      <w:r>
        <w:tab/>
      </w:r>
      <w:r>
        <w:tab/>
      </w:r>
      <w:r>
        <w:rPr>
          <w:b/>
        </w:rPr>
        <w:t xml:space="preserve">Měsíc </w:t>
      </w:r>
      <w:r w:rsidR="007C7461">
        <w:rPr>
          <w:b/>
        </w:rPr>
        <w:t>Rok</w:t>
      </w:r>
    </w:p>
    <w:tbl>
      <w:tblPr>
        <w:tblW w:w="9923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2985EAA7" w14:textId="77777777" w:rsidTr="007C7461">
        <w:trPr>
          <w:cantSplit/>
          <w:trHeight w:val="1701"/>
        </w:trPr>
        <w:tc>
          <w:tcPr>
            <w:tcW w:w="7371" w:type="dxa"/>
          </w:tcPr>
          <w:p w14:paraId="28B82750" w14:textId="77777777" w:rsidR="00A83EAB" w:rsidRDefault="007C7461" w:rsidP="004E3B28">
            <w:pPr>
              <w:pStyle w:val="1StrNN-X"/>
            </w:pPr>
            <w:r w:rsidRPr="004536E1">
              <w:rPr>
                <w:snapToGrid w:val="0"/>
              </w:rPr>
              <w:t>Pojistky nízkého napětí –</w:t>
            </w:r>
            <w:r w:rsidRPr="004536E1">
              <w:rPr>
                <w:snapToGrid w:val="0"/>
              </w:rPr>
              <w:br/>
              <w:t>Část 3-1: Doplňující požadavky pro pojistky</w:t>
            </w:r>
            <w:r>
              <w:rPr>
                <w:snapToGrid w:val="0"/>
              </w:rPr>
              <w:t xml:space="preserve"> </w:t>
            </w:r>
            <w:r w:rsidRPr="004536E1">
              <w:rPr>
                <w:snapToGrid w:val="0"/>
              </w:rPr>
              <w:t>určené pro nekvalifikovanou obsluhu (pojistky převážně pro domovní a podobné použití) –</w:t>
            </w:r>
            <w:r>
              <w:rPr>
                <w:snapToGrid w:val="0"/>
              </w:rPr>
              <w:br/>
            </w:r>
            <w:r w:rsidRPr="004536E1">
              <w:rPr>
                <w:snapToGrid w:val="0"/>
              </w:rPr>
              <w:t>Oddíly I až IV</w:t>
            </w:r>
          </w:p>
        </w:tc>
        <w:tc>
          <w:tcPr>
            <w:tcW w:w="2552" w:type="dxa"/>
            <w:vAlign w:val="center"/>
          </w:tcPr>
          <w:p w14:paraId="3BC90307" w14:textId="77777777" w:rsidR="00A83EAB" w:rsidRDefault="007C7461" w:rsidP="007C7461">
            <w:pPr>
              <w:pStyle w:val="1StrCN"/>
              <w:spacing w:before="0"/>
            </w:pPr>
            <w:r w:rsidRPr="004536E1">
              <w:t>ČSN 35 4701-3-1</w:t>
            </w:r>
            <w:r w:rsidRPr="004536E1">
              <w:br/>
            </w:r>
            <w:r w:rsidRPr="004C197D">
              <w:rPr>
                <w:b w:val="0"/>
                <w:sz w:val="28"/>
              </w:rPr>
              <w:t>ed. 3</w:t>
            </w:r>
          </w:p>
        </w:tc>
      </w:tr>
    </w:tbl>
    <w:p w14:paraId="1187CA9C" w14:textId="77777777" w:rsidR="007C7461" w:rsidRPr="004536E1" w:rsidRDefault="007C7461" w:rsidP="007C7461">
      <w:pPr>
        <w:pStyle w:val="Shodnost"/>
      </w:pPr>
      <w:r w:rsidRPr="004536E1">
        <w:t>idt HD 630.3.1 S3:2002</w:t>
      </w:r>
      <w:r w:rsidRPr="004536E1">
        <w:br/>
      </w:r>
      <w:r w:rsidRPr="004536E1">
        <w:tab/>
        <w:t>mod IEC 269-3-1:1994 + </w:t>
      </w:r>
      <w:r>
        <w:t xml:space="preserve">idt </w:t>
      </w:r>
      <w:r w:rsidRPr="004536E1">
        <w:t>IEC 269-3-1:1994/A1:1995</w:t>
      </w:r>
      <w:r>
        <w:t xml:space="preserve"> + </w:t>
      </w:r>
      <w:r w:rsidRPr="004536E1">
        <w:br/>
      </w:r>
      <w:r w:rsidRPr="004536E1">
        <w:tab/>
        <w:t>mod IEC 60269-3-1</w:t>
      </w:r>
      <w:r>
        <w:t>:1994/A2</w:t>
      </w:r>
      <w:r w:rsidRPr="004536E1">
        <w:t>:2001</w:t>
      </w:r>
      <w:r>
        <w:br/>
      </w:r>
      <w:r>
        <w:tab/>
      </w:r>
      <w:r w:rsidRPr="004536E1">
        <w:t>mod IEC 60269-3-1 ed. 1.2:2001</w:t>
      </w:r>
    </w:p>
    <w:p w14:paraId="21747028" w14:textId="77777777" w:rsidR="007C7461" w:rsidRPr="004536E1" w:rsidRDefault="007C7461" w:rsidP="007C7461">
      <w:pPr>
        <w:pStyle w:val="Cizojazynnzev"/>
        <w:rPr>
          <w:snapToGrid w:val="0"/>
        </w:rPr>
      </w:pPr>
      <w:r w:rsidRPr="004536E1">
        <w:rPr>
          <w:snapToGrid w:val="0"/>
        </w:rPr>
        <w:t>Low-voltage fuses –</w:t>
      </w:r>
      <w:r w:rsidRPr="004536E1">
        <w:rPr>
          <w:snapToGrid w:val="0"/>
        </w:rPr>
        <w:br/>
        <w:t>Part 3-1: Supplementary requirements for fuses for use by unskilled persons (fuses mainly for household and similar applications) –</w:t>
      </w:r>
      <w:r>
        <w:rPr>
          <w:snapToGrid w:val="0"/>
        </w:rPr>
        <w:br/>
      </w:r>
      <w:r w:rsidRPr="004536E1">
        <w:rPr>
          <w:snapToGrid w:val="0"/>
        </w:rPr>
        <w:t>Sections I to IV</w:t>
      </w:r>
    </w:p>
    <w:p w14:paraId="0AFF6BD3" w14:textId="77777777" w:rsidR="007C7461" w:rsidRPr="004536E1" w:rsidRDefault="007C7461" w:rsidP="007C7461">
      <w:pPr>
        <w:pStyle w:val="Cizojazynnzev"/>
        <w:rPr>
          <w:snapToGrid w:val="0"/>
          <w:lang w:val="fr-FR"/>
        </w:rPr>
      </w:pPr>
      <w:r w:rsidRPr="004536E1">
        <w:rPr>
          <w:snapToGrid w:val="0"/>
          <w:lang w:val="fr-FR"/>
        </w:rPr>
        <w:t>Fusibles basse tension –</w:t>
      </w:r>
      <w:r w:rsidRPr="004536E1">
        <w:rPr>
          <w:snapToGrid w:val="0"/>
          <w:lang w:val="fr-FR"/>
        </w:rPr>
        <w:br/>
        <w:t>Partie 3-1: Règles supplémentaires pour les fusibles destinés à être utilisés par des personnes non qualifiées</w:t>
      </w:r>
      <w:r>
        <w:rPr>
          <w:snapToGrid w:val="0"/>
          <w:lang w:val="fr-FR"/>
        </w:rPr>
        <w:br/>
      </w:r>
      <w:r w:rsidRPr="004536E1">
        <w:rPr>
          <w:snapToGrid w:val="0"/>
          <w:lang w:val="fr-FR"/>
        </w:rPr>
        <w:t>(fusibles pour usages essentiellement domestiques et analogues) –</w:t>
      </w:r>
      <w:r>
        <w:rPr>
          <w:snapToGrid w:val="0"/>
          <w:lang w:val="fr-FR"/>
        </w:rPr>
        <w:br/>
      </w:r>
      <w:r w:rsidRPr="004536E1">
        <w:rPr>
          <w:snapToGrid w:val="0"/>
          <w:lang w:val="fr-FR"/>
        </w:rPr>
        <w:t>Sections I à IV</w:t>
      </w:r>
    </w:p>
    <w:p w14:paraId="03D84776" w14:textId="77777777" w:rsidR="007C7461" w:rsidRPr="004536E1" w:rsidRDefault="007C7461" w:rsidP="007C7461">
      <w:pPr>
        <w:pStyle w:val="Cizojazynnzev"/>
        <w:spacing w:after="840"/>
        <w:rPr>
          <w:snapToGrid w:val="0"/>
          <w:lang w:val="de-DE"/>
        </w:rPr>
      </w:pPr>
      <w:r w:rsidRPr="004536E1">
        <w:rPr>
          <w:snapToGrid w:val="0"/>
          <w:lang w:val="de-DE"/>
        </w:rPr>
        <w:t>Niederspannungssicherungen (D</w:t>
      </w:r>
      <w:r>
        <w:rPr>
          <w:snapToGrid w:val="0"/>
          <w:lang w:val="de-DE"/>
        </w:rPr>
        <w:t>-</w:t>
      </w:r>
      <w:r w:rsidRPr="004536E1">
        <w:rPr>
          <w:snapToGrid w:val="0"/>
          <w:lang w:val="de-DE"/>
        </w:rPr>
        <w:t>System) –</w:t>
      </w:r>
      <w:r w:rsidRPr="004536E1">
        <w:rPr>
          <w:snapToGrid w:val="0"/>
          <w:lang w:val="de-DE"/>
        </w:rPr>
        <w:br/>
        <w:t>Teil 3-1: Zusätzliche Anforderungen für Sicherungen zum Gebrauch durch Laien (Sicherungen überwiegend</w:t>
      </w:r>
      <w:r>
        <w:rPr>
          <w:snapToGrid w:val="0"/>
          <w:lang w:val="de-DE"/>
        </w:rPr>
        <w:br/>
      </w:r>
      <w:r w:rsidRPr="004536E1">
        <w:rPr>
          <w:snapToGrid w:val="0"/>
          <w:lang w:val="de-DE"/>
        </w:rPr>
        <w:t>für Hausinstallationen und ähnliche Anwendungen) –</w:t>
      </w:r>
      <w:r>
        <w:rPr>
          <w:snapToGrid w:val="0"/>
          <w:lang w:val="de-DE"/>
        </w:rPr>
        <w:br/>
      </w:r>
      <w:r w:rsidRPr="004536E1">
        <w:rPr>
          <w:snapToGrid w:val="0"/>
          <w:lang w:val="de-DE"/>
        </w:rPr>
        <w:t>Hauptabschnitte I bis IV</w:t>
      </w:r>
    </w:p>
    <w:p w14:paraId="1B3A2A20" w14:textId="77777777" w:rsidR="007C7461" w:rsidRPr="007C7461" w:rsidRDefault="007C7461" w:rsidP="007C7461">
      <w:pPr>
        <w:pStyle w:val="Textnormy"/>
      </w:pPr>
      <w:r w:rsidRPr="007C7461">
        <w:t xml:space="preserve">Tato norma je českou verzí harmonizačního dokumentu HD 630.3.1 S3:2002. Překlad byl zajištěn </w:t>
      </w:r>
      <w:r w:rsidRPr="007C7461">
        <w:rPr>
          <w:rFonts w:cs="Arial"/>
        </w:rPr>
        <w:t>Českou agenturou pro standardizaci</w:t>
      </w:r>
      <w:r w:rsidRPr="007C7461">
        <w:t>.</w:t>
      </w:r>
    </w:p>
    <w:p w14:paraId="216EC034" w14:textId="77777777" w:rsidR="007C7461" w:rsidRPr="007C7461" w:rsidRDefault="007C7461" w:rsidP="007C7461">
      <w:pPr>
        <w:pStyle w:val="Textnormy"/>
        <w:rPr>
          <w:lang w:val="en-GB"/>
        </w:rPr>
      </w:pPr>
      <w:r w:rsidRPr="007C7461">
        <w:rPr>
          <w:lang w:val="en-GB"/>
        </w:rPr>
        <w:t xml:space="preserve">This standard is the Czech version of the Harmonization Document HD 630.3.1 S3:2002. It was translated by the </w:t>
      </w:r>
      <w:r w:rsidRPr="007C7461">
        <w:rPr>
          <w:rFonts w:ascii="Helv" w:hAnsi="Helv" w:cs="Helv"/>
          <w:color w:val="000000"/>
        </w:rPr>
        <w:t>Czech Standardization Agency</w:t>
      </w:r>
      <w:r w:rsidRPr="007C7461">
        <w:rPr>
          <w:lang w:val="en-GB"/>
        </w:rPr>
        <w:t>.</w:t>
      </w:r>
    </w:p>
    <w:p w14:paraId="30D055AC" w14:textId="77777777" w:rsidR="007C7461" w:rsidRPr="007C7461" w:rsidRDefault="007C7461" w:rsidP="007C7461">
      <w:pPr>
        <w:pStyle w:val="Nadpislnku"/>
      </w:pPr>
      <w:r w:rsidRPr="007C7461">
        <w:t>Nahrazení předchozích norem</w:t>
      </w:r>
    </w:p>
    <w:p w14:paraId="4373659A" w14:textId="0716C8BB" w:rsidR="007C7461" w:rsidRPr="007C7461" w:rsidRDefault="007C7461" w:rsidP="007C7461">
      <w:pPr>
        <w:pStyle w:val="Textnormy"/>
        <w:rPr>
          <w:szCs w:val="28"/>
        </w:rPr>
      </w:pPr>
      <w:r w:rsidRPr="007C7461">
        <w:rPr>
          <w:snapToGrid w:val="0"/>
        </w:rPr>
        <w:t>S účinností od 2005-02-01 se nahrazuje ČSN 35 4701-3-1</w:t>
      </w:r>
      <w:r w:rsidR="00D95256">
        <w:rPr>
          <w:snapToGrid w:val="0"/>
        </w:rPr>
        <w:t xml:space="preserve"> ed. 2</w:t>
      </w:r>
      <w:r w:rsidRPr="007C7461">
        <w:rPr>
          <w:snapToGrid w:val="0"/>
        </w:rPr>
        <w:t xml:space="preserve"> ze srpna 1999, která do uvedeného data platí souběžně s touto normou.</w:t>
      </w:r>
    </w:p>
    <w:p w14:paraId="3D0D8EAD" w14:textId="77777777" w:rsidR="00A83EAB" w:rsidRDefault="00A83EAB">
      <w:pPr>
        <w:pStyle w:val="Textnormy"/>
        <w:tabs>
          <w:tab w:val="right" w:pos="9923"/>
        </w:tabs>
      </w:pPr>
    </w:p>
    <w:p w14:paraId="4C27527F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1B94AF33" w14:textId="77777777" w:rsidR="007C7461" w:rsidRPr="004536E1" w:rsidRDefault="007C7461" w:rsidP="007C7461">
      <w:pPr>
        <w:pStyle w:val="Nadpiskapitoly"/>
        <w:spacing w:before="0"/>
      </w:pPr>
      <w:r w:rsidRPr="004536E1">
        <w:lastRenderedPageBreak/>
        <w:t>Obsah</w:t>
      </w:r>
    </w:p>
    <w:p w14:paraId="321201EF" w14:textId="77777777" w:rsidR="007C7461" w:rsidRPr="004536E1" w:rsidRDefault="007C7461" w:rsidP="007C7461">
      <w:pPr>
        <w:pStyle w:val="Textnormy"/>
        <w:jc w:val="right"/>
        <w:rPr>
          <w:sz w:val="18"/>
          <w:szCs w:val="18"/>
        </w:rPr>
      </w:pPr>
      <w:r w:rsidRPr="004536E1">
        <w:rPr>
          <w:sz w:val="18"/>
          <w:szCs w:val="18"/>
        </w:rPr>
        <w:t>Strana</w:t>
      </w:r>
    </w:p>
    <w:p w14:paraId="77E0EF75" w14:textId="77777777" w:rsidR="007C7461" w:rsidRPr="004C197D" w:rsidRDefault="007C7461" w:rsidP="007C7461">
      <w:pPr>
        <w:pStyle w:val="Obsah1"/>
        <w:rPr>
          <w:rFonts w:cs="Arial"/>
          <w:szCs w:val="18"/>
        </w:rPr>
      </w:pPr>
      <w:r w:rsidRPr="004C197D">
        <w:rPr>
          <w:rFonts w:cs="Arial"/>
          <w:szCs w:val="18"/>
        </w:rPr>
        <w:fldChar w:fldCharType="begin"/>
      </w:r>
      <w:r w:rsidRPr="004C197D">
        <w:rPr>
          <w:rFonts w:cs="Arial"/>
          <w:szCs w:val="18"/>
        </w:rPr>
        <w:instrText xml:space="preserve"> TOC \o "1-3" \t " HEADING(Nonumber);1; ANNEX_title;1;ANNEX-heading1;1;ANNEX-heading2;2" </w:instrText>
      </w:r>
      <w:r w:rsidRPr="004C197D">
        <w:rPr>
          <w:rFonts w:cs="Arial"/>
          <w:szCs w:val="18"/>
        </w:rPr>
        <w:fldChar w:fldCharType="separate"/>
      </w:r>
      <w:r w:rsidRPr="004C197D">
        <w:rPr>
          <w:rFonts w:cs="Arial"/>
          <w:snapToGrid w:val="0"/>
          <w:szCs w:val="18"/>
        </w:rPr>
        <w:t>P</w:t>
      </w:r>
      <w:r w:rsidRPr="004C197D">
        <w:rPr>
          <w:rFonts w:cs="Arial"/>
          <w:szCs w:val="18"/>
        </w:rPr>
        <w:t>ředmluva</w:t>
      </w:r>
      <w:r w:rsidRPr="004C197D">
        <w:rPr>
          <w:rFonts w:cs="Arial"/>
          <w:szCs w:val="18"/>
        </w:rPr>
        <w:tab/>
      </w:r>
      <w:r w:rsidRPr="004C197D">
        <w:rPr>
          <w:rFonts w:cs="Arial"/>
          <w:szCs w:val="18"/>
        </w:rPr>
        <w:fldChar w:fldCharType="begin"/>
      </w:r>
      <w:r w:rsidRPr="004C197D">
        <w:rPr>
          <w:rFonts w:cs="Arial"/>
          <w:szCs w:val="18"/>
        </w:rPr>
        <w:instrText xml:space="preserve"> PAGEREF _Toc113948752 \h </w:instrText>
      </w:r>
      <w:r w:rsidRPr="004C197D">
        <w:rPr>
          <w:rFonts w:cs="Arial"/>
          <w:szCs w:val="18"/>
        </w:rPr>
      </w:r>
      <w:r w:rsidRPr="004C197D">
        <w:rPr>
          <w:rFonts w:cs="Arial"/>
          <w:szCs w:val="18"/>
        </w:rPr>
        <w:fldChar w:fldCharType="separate"/>
      </w:r>
      <w:r>
        <w:rPr>
          <w:rFonts w:cs="Arial"/>
          <w:szCs w:val="18"/>
        </w:rPr>
        <w:t>3</w:t>
      </w:r>
      <w:r w:rsidRPr="004C197D">
        <w:rPr>
          <w:rFonts w:cs="Arial"/>
          <w:szCs w:val="18"/>
        </w:rPr>
        <w:fldChar w:fldCharType="end"/>
      </w:r>
    </w:p>
    <w:p w14:paraId="7F2A78BD" w14:textId="77777777" w:rsidR="007C7461" w:rsidRPr="004C197D" w:rsidRDefault="007C7461" w:rsidP="007C7461">
      <w:pPr>
        <w:pStyle w:val="Obsah1"/>
        <w:rPr>
          <w:rFonts w:cs="Arial"/>
          <w:szCs w:val="18"/>
        </w:rPr>
      </w:pPr>
      <w:r w:rsidRPr="004C197D">
        <w:rPr>
          <w:rFonts w:cs="Arial"/>
          <w:b/>
          <w:szCs w:val="18"/>
        </w:rPr>
        <w:t>1</w:t>
      </w:r>
      <w:r w:rsidRPr="004C197D">
        <w:rPr>
          <w:rFonts w:cs="Arial"/>
          <w:b/>
          <w:szCs w:val="18"/>
        </w:rPr>
        <w:tab/>
      </w:r>
      <w:r>
        <w:rPr>
          <w:rFonts w:cs="Arial"/>
          <w:szCs w:val="18"/>
        </w:rPr>
        <w:t>O</w:t>
      </w:r>
      <w:r w:rsidRPr="004C197D">
        <w:rPr>
          <w:rFonts w:cs="Arial"/>
          <w:szCs w:val="18"/>
        </w:rPr>
        <w:t>becně</w:t>
      </w:r>
      <w:r w:rsidRPr="004C197D">
        <w:rPr>
          <w:rFonts w:cs="Arial"/>
          <w:szCs w:val="18"/>
        </w:rPr>
        <w:tab/>
      </w:r>
      <w:r w:rsidRPr="004C197D">
        <w:rPr>
          <w:rFonts w:cs="Arial"/>
          <w:szCs w:val="18"/>
        </w:rPr>
        <w:fldChar w:fldCharType="begin"/>
      </w:r>
      <w:r w:rsidRPr="004C197D">
        <w:rPr>
          <w:rFonts w:cs="Arial"/>
          <w:szCs w:val="18"/>
        </w:rPr>
        <w:instrText xml:space="preserve"> PAGEREF _Toc113948754 \h </w:instrText>
      </w:r>
      <w:r w:rsidRPr="004C197D">
        <w:rPr>
          <w:rFonts w:cs="Arial"/>
          <w:szCs w:val="18"/>
        </w:rPr>
      </w:r>
      <w:r w:rsidRPr="004C197D">
        <w:rPr>
          <w:rFonts w:cs="Arial"/>
          <w:szCs w:val="18"/>
        </w:rPr>
        <w:fldChar w:fldCharType="separate"/>
      </w:r>
      <w:r>
        <w:rPr>
          <w:rFonts w:cs="Arial"/>
          <w:szCs w:val="18"/>
        </w:rPr>
        <w:t>5</w:t>
      </w:r>
      <w:r w:rsidRPr="004C197D">
        <w:rPr>
          <w:rFonts w:cs="Arial"/>
          <w:szCs w:val="18"/>
        </w:rPr>
        <w:fldChar w:fldCharType="end"/>
      </w:r>
    </w:p>
    <w:p w14:paraId="1B66E04D" w14:textId="77777777" w:rsidR="007C7461" w:rsidRPr="004C197D" w:rsidRDefault="007C7461" w:rsidP="007C7461">
      <w:pPr>
        <w:pStyle w:val="Obsah2"/>
        <w:rPr>
          <w:rFonts w:cs="Arial"/>
          <w:szCs w:val="18"/>
        </w:rPr>
      </w:pPr>
      <w:r w:rsidRPr="004C197D">
        <w:rPr>
          <w:rFonts w:cs="Arial"/>
          <w:b/>
          <w:snapToGrid w:val="0"/>
          <w:szCs w:val="18"/>
        </w:rPr>
        <w:t>1.0</w:t>
      </w:r>
      <w:r w:rsidRPr="004C197D">
        <w:rPr>
          <w:rFonts w:cs="Arial"/>
          <w:snapToGrid w:val="0"/>
          <w:szCs w:val="18"/>
        </w:rPr>
        <w:tab/>
      </w:r>
      <w:r w:rsidRPr="004C197D">
        <w:rPr>
          <w:rFonts w:cs="Arial"/>
          <w:szCs w:val="18"/>
        </w:rPr>
        <w:t>Citované dokumenty</w:t>
      </w:r>
      <w:r w:rsidRPr="004C197D">
        <w:rPr>
          <w:rFonts w:cs="Arial"/>
          <w:szCs w:val="18"/>
        </w:rPr>
        <w:tab/>
      </w:r>
      <w:r w:rsidRPr="004C197D">
        <w:rPr>
          <w:rFonts w:cs="Arial"/>
          <w:szCs w:val="18"/>
        </w:rPr>
        <w:fldChar w:fldCharType="begin"/>
      </w:r>
      <w:r w:rsidRPr="004C197D">
        <w:rPr>
          <w:rFonts w:cs="Arial"/>
          <w:szCs w:val="18"/>
        </w:rPr>
        <w:instrText xml:space="preserve"> PAGEREF _Toc113948755 \h </w:instrText>
      </w:r>
      <w:r w:rsidRPr="004C197D">
        <w:rPr>
          <w:rFonts w:cs="Arial"/>
          <w:szCs w:val="18"/>
        </w:rPr>
      </w:r>
      <w:r w:rsidRPr="004C197D">
        <w:rPr>
          <w:rFonts w:cs="Arial"/>
          <w:szCs w:val="18"/>
        </w:rPr>
        <w:fldChar w:fldCharType="separate"/>
      </w:r>
      <w:r>
        <w:rPr>
          <w:rFonts w:cs="Arial"/>
          <w:szCs w:val="18"/>
        </w:rPr>
        <w:t>5</w:t>
      </w:r>
      <w:r w:rsidRPr="004C197D">
        <w:rPr>
          <w:rFonts w:cs="Arial"/>
          <w:szCs w:val="18"/>
        </w:rPr>
        <w:fldChar w:fldCharType="end"/>
      </w:r>
    </w:p>
    <w:p w14:paraId="54B7A457" w14:textId="77777777" w:rsidR="007C7461" w:rsidRPr="004C197D" w:rsidRDefault="007C7461" w:rsidP="007C7461">
      <w:pPr>
        <w:pStyle w:val="Obsah1"/>
        <w:jc w:val="center"/>
        <w:rPr>
          <w:rFonts w:cs="Arial"/>
          <w:szCs w:val="18"/>
        </w:rPr>
      </w:pPr>
      <w:r w:rsidRPr="004C197D">
        <w:rPr>
          <w:rFonts w:cs="Arial"/>
          <w:snapToGrid w:val="0"/>
          <w:szCs w:val="18"/>
        </w:rPr>
        <w:t>ODDÍL I – POJISTKY TYPU D</w:t>
      </w:r>
    </w:p>
    <w:p w14:paraId="24288A8E" w14:textId="77777777" w:rsidR="007C7461" w:rsidRDefault="007C7461" w:rsidP="007C7461">
      <w:pPr>
        <w:pStyle w:val="Obsah2"/>
        <w:rPr>
          <w:rFonts w:cs="Arial"/>
          <w:szCs w:val="18"/>
        </w:rPr>
      </w:pPr>
      <w:r w:rsidRPr="004C197D">
        <w:rPr>
          <w:rFonts w:cs="Arial"/>
          <w:b/>
          <w:snapToGrid w:val="0"/>
          <w:szCs w:val="18"/>
        </w:rPr>
        <w:t>1.1</w:t>
      </w:r>
      <w:r w:rsidRPr="004C197D">
        <w:rPr>
          <w:rFonts w:cs="Arial"/>
          <w:snapToGrid w:val="0"/>
          <w:szCs w:val="18"/>
        </w:rPr>
        <w:tab/>
        <w:t>Rozsah platnosti</w:t>
      </w:r>
      <w:r w:rsidRPr="004C197D">
        <w:rPr>
          <w:rFonts w:cs="Arial"/>
          <w:szCs w:val="18"/>
        </w:rPr>
        <w:tab/>
      </w:r>
      <w:r w:rsidRPr="004C197D">
        <w:rPr>
          <w:rFonts w:cs="Arial"/>
          <w:szCs w:val="18"/>
        </w:rPr>
        <w:fldChar w:fldCharType="begin"/>
      </w:r>
      <w:r w:rsidRPr="004C197D">
        <w:rPr>
          <w:rFonts w:cs="Arial"/>
          <w:szCs w:val="18"/>
        </w:rPr>
        <w:instrText xml:space="preserve"> PAGEREF _Toc113948757 \h </w:instrText>
      </w:r>
      <w:r w:rsidRPr="004C197D">
        <w:rPr>
          <w:rFonts w:cs="Arial"/>
          <w:szCs w:val="18"/>
        </w:rPr>
      </w:r>
      <w:r w:rsidRPr="004C197D">
        <w:rPr>
          <w:rFonts w:cs="Arial"/>
          <w:szCs w:val="18"/>
        </w:rPr>
        <w:fldChar w:fldCharType="separate"/>
      </w:r>
      <w:r>
        <w:rPr>
          <w:rFonts w:cs="Arial"/>
          <w:szCs w:val="18"/>
        </w:rPr>
        <w:t>6</w:t>
      </w:r>
      <w:r w:rsidRPr="004C197D">
        <w:rPr>
          <w:rFonts w:cs="Arial"/>
          <w:szCs w:val="18"/>
        </w:rPr>
        <w:fldChar w:fldCharType="end"/>
      </w:r>
    </w:p>
    <w:p w14:paraId="4258211C" w14:textId="77777777" w:rsidR="00216834" w:rsidRDefault="00E6328E" w:rsidP="00D57A74">
      <w:pPr>
        <w:pStyle w:val="Obsah1"/>
      </w:pPr>
      <w:r>
        <w:t>…….</w:t>
      </w:r>
    </w:p>
    <w:p w14:paraId="49FAF980" w14:textId="77777777" w:rsidR="00E6328E" w:rsidRDefault="00E6328E" w:rsidP="00D57A74">
      <w:pPr>
        <w:pStyle w:val="Obsah1"/>
      </w:pPr>
      <w:r>
        <w:t>…….</w:t>
      </w:r>
    </w:p>
    <w:p w14:paraId="3C428488" w14:textId="24083B1C" w:rsidR="00216834" w:rsidRPr="00650D92" w:rsidRDefault="00216834" w:rsidP="00216834">
      <w:pPr>
        <w:pStyle w:val="Obsah2"/>
        <w:rPr>
          <w:rFonts w:cs="Arial"/>
          <w:szCs w:val="18"/>
        </w:rPr>
      </w:pPr>
      <w:r>
        <w:rPr>
          <w:rFonts w:cs="Arial"/>
          <w:b/>
        </w:rPr>
        <w:t>Příloha ZA</w:t>
      </w:r>
      <w:r>
        <w:rPr>
          <w:rFonts w:cs="Arial"/>
        </w:rPr>
        <w:t xml:space="preserve"> (normativní) </w:t>
      </w:r>
      <w:r w:rsidRPr="00E3748B">
        <w:rPr>
          <w:rFonts w:cs="Arial"/>
        </w:rPr>
        <w:t>Normativní odkazy na mezinárodní publikace a jim odpovídající evropské publikace</w:t>
      </w:r>
      <w:r w:rsidRPr="00650D92">
        <w:rPr>
          <w:rFonts w:cs="Arial"/>
        </w:rPr>
        <w:tab/>
      </w:r>
      <w:r w:rsidR="00762597">
        <w:rPr>
          <w:rFonts w:cs="Arial"/>
        </w:rPr>
        <w:t>8</w:t>
      </w:r>
    </w:p>
    <w:p w14:paraId="5EE337DC" w14:textId="77777777" w:rsidR="00216834" w:rsidRPr="00216834" w:rsidRDefault="00216834" w:rsidP="004E3B28">
      <w:pPr>
        <w:pStyle w:val="Textnormy"/>
      </w:pPr>
    </w:p>
    <w:p w14:paraId="4DE2E6B0" w14:textId="77777777" w:rsidR="007C7461" w:rsidRPr="004536E1" w:rsidRDefault="007C7461" w:rsidP="007C7461">
      <w:pPr>
        <w:pStyle w:val="Nadpis1"/>
        <w:pageBreakBefore/>
        <w:spacing w:before="0"/>
      </w:pPr>
      <w:r w:rsidRPr="004C197D">
        <w:rPr>
          <w:rFonts w:cs="Arial"/>
          <w:sz w:val="18"/>
          <w:szCs w:val="18"/>
        </w:rPr>
        <w:lastRenderedPageBreak/>
        <w:fldChar w:fldCharType="end"/>
      </w:r>
      <w:bookmarkStart w:id="0" w:name="_Toc113948752"/>
      <w:r w:rsidRPr="004536E1">
        <w:rPr>
          <w:snapToGrid w:val="0"/>
        </w:rPr>
        <w:t>P</w:t>
      </w:r>
      <w:r w:rsidRPr="004536E1">
        <w:t>ředmluva</w:t>
      </w:r>
      <w:bookmarkEnd w:id="0"/>
    </w:p>
    <w:p w14:paraId="14B8B9C5" w14:textId="77777777" w:rsidR="007C7461" w:rsidRPr="004536E1" w:rsidRDefault="007C7461" w:rsidP="007C7461">
      <w:pPr>
        <w:pStyle w:val="Nadpislnku"/>
        <w:rPr>
          <w:snapToGrid w:val="0"/>
        </w:rPr>
      </w:pPr>
      <w:r w:rsidRPr="004536E1">
        <w:rPr>
          <w:snapToGrid w:val="0"/>
        </w:rPr>
        <w:t>Upozornění na používání této normy</w:t>
      </w:r>
    </w:p>
    <w:p w14:paraId="0DBB6727" w14:textId="2B54BDE0" w:rsidR="007C7461" w:rsidRPr="004536E1" w:rsidRDefault="007C7461" w:rsidP="007C7461">
      <w:pPr>
        <w:pStyle w:val="Textnormy"/>
        <w:rPr>
          <w:snapToGrid w:val="0"/>
        </w:rPr>
      </w:pPr>
      <w:r w:rsidRPr="004D4FD4">
        <w:rPr>
          <w:rFonts w:cs="Arial"/>
          <w:snapToGrid w:val="0"/>
        </w:rPr>
        <w:t>Souběžně s touto normou je v souladu s předmluvou k HD 630.3.1 S3:200</w:t>
      </w:r>
      <w:r>
        <w:rPr>
          <w:rFonts w:cs="Arial"/>
          <w:snapToGrid w:val="0"/>
        </w:rPr>
        <w:t>2</w:t>
      </w:r>
      <w:r w:rsidRPr="004D4FD4">
        <w:rPr>
          <w:rFonts w:cs="Arial"/>
          <w:snapToGrid w:val="0"/>
        </w:rPr>
        <w:t xml:space="preserve"> dovoleno do 2005-02-01 používat dosud platnou ČSN 35 4701-3-1</w:t>
      </w:r>
      <w:r w:rsidR="00D95256">
        <w:rPr>
          <w:rFonts w:cs="Arial"/>
          <w:snapToGrid w:val="0"/>
        </w:rPr>
        <w:t xml:space="preserve"> ed. 2</w:t>
      </w:r>
      <w:r w:rsidRPr="004D4FD4">
        <w:rPr>
          <w:rFonts w:cs="Arial"/>
          <w:snapToGrid w:val="0"/>
        </w:rPr>
        <w:t xml:space="preserve"> ze srpna 1999</w:t>
      </w:r>
      <w:r w:rsidRPr="004536E1">
        <w:rPr>
          <w:snapToGrid w:val="0"/>
        </w:rPr>
        <w:t>.</w:t>
      </w:r>
    </w:p>
    <w:p w14:paraId="6970F990" w14:textId="77777777" w:rsidR="007C7461" w:rsidRPr="004536E1" w:rsidRDefault="007C7461" w:rsidP="007C7461">
      <w:pPr>
        <w:pStyle w:val="Nadpislnku"/>
      </w:pPr>
      <w:r w:rsidRPr="004536E1">
        <w:t>Změny proti předchozí norm</w:t>
      </w:r>
      <w:r>
        <w:t>ě</w:t>
      </w:r>
    </w:p>
    <w:p w14:paraId="2E230492" w14:textId="77777777" w:rsidR="007C7461" w:rsidRPr="004536E1" w:rsidRDefault="007C7461" w:rsidP="007C7461">
      <w:pPr>
        <w:pStyle w:val="Textnormy"/>
        <w:rPr>
          <w:snapToGrid w:val="0"/>
        </w:rPr>
      </w:pPr>
      <w:r w:rsidRPr="004536E1">
        <w:rPr>
          <w:snapToGrid w:val="0"/>
        </w:rPr>
        <w:t>Doplňují se některé odstavce týkající se uspořádání zkoušek. Nová norma částečně mění a doplňuje tabulky rozměrů pod obrázky pojistek typu D, dále je doplněn přehled zkoušek tavných vložek (tabulka VIIA) v oddílu IV.</w:t>
      </w:r>
    </w:p>
    <w:p w14:paraId="1073272A" w14:textId="77777777" w:rsidR="007C7461" w:rsidRPr="004536E1" w:rsidRDefault="007C7461" w:rsidP="007C7461">
      <w:pPr>
        <w:pStyle w:val="Nadpislnku"/>
      </w:pPr>
      <w:r w:rsidRPr="004536E1">
        <w:t>Informace o citovaných dokumentech</w:t>
      </w:r>
    </w:p>
    <w:p w14:paraId="2CB22CBB" w14:textId="54380DD3" w:rsidR="007C7461" w:rsidRPr="004536E1" w:rsidRDefault="007C7461" w:rsidP="007C7461">
      <w:pPr>
        <w:pStyle w:val="Textnormy"/>
        <w:rPr>
          <w:snapToGrid w:val="0"/>
        </w:rPr>
      </w:pPr>
      <w:r w:rsidRPr="004536E1">
        <w:rPr>
          <w:snapToGrid w:val="0"/>
        </w:rPr>
        <w:t>ISO 228</w:t>
      </w:r>
      <w:r w:rsidRPr="004536E1">
        <w:t>-</w:t>
      </w:r>
      <w:r w:rsidRPr="004536E1">
        <w:rPr>
          <w:snapToGrid w:val="0"/>
        </w:rPr>
        <w:t>1</w:t>
      </w:r>
      <w:r w:rsidRPr="004536E1">
        <w:rPr>
          <w:rFonts w:ascii="Arial Unicode MS" w:eastAsia="Arial Unicode MS" w:hAnsi="Arial Unicode MS" w:cs="Arial Unicode MS" w:hint="eastAsia"/>
          <w:snapToGrid w:val="0"/>
        </w:rPr>
        <w:t> </w:t>
      </w:r>
      <w:r w:rsidRPr="004536E1">
        <w:rPr>
          <w:snapToGrid w:val="0"/>
        </w:rPr>
        <w:t>zavedena v</w:t>
      </w:r>
      <w:r>
        <w:rPr>
          <w:snapToGrid w:val="0"/>
        </w:rPr>
        <w:t> </w:t>
      </w:r>
      <w:r w:rsidRPr="004536E1">
        <w:rPr>
          <w:snapToGrid w:val="0"/>
        </w:rPr>
        <w:t>ČSN</w:t>
      </w:r>
      <w:r>
        <w:rPr>
          <w:snapToGrid w:val="0"/>
        </w:rPr>
        <w:t> </w:t>
      </w:r>
      <w:r w:rsidRPr="004536E1">
        <w:rPr>
          <w:snapToGrid w:val="0"/>
        </w:rPr>
        <w:t>ISO</w:t>
      </w:r>
      <w:r>
        <w:rPr>
          <w:snapToGrid w:val="0"/>
        </w:rPr>
        <w:t> </w:t>
      </w:r>
      <w:r w:rsidRPr="004536E1">
        <w:rPr>
          <w:snapToGrid w:val="0"/>
        </w:rPr>
        <w:t>228-1 (01</w:t>
      </w:r>
      <w:r>
        <w:rPr>
          <w:snapToGrid w:val="0"/>
        </w:rPr>
        <w:t> </w:t>
      </w:r>
      <w:r w:rsidRPr="004536E1">
        <w:rPr>
          <w:snapToGrid w:val="0"/>
        </w:rPr>
        <w:t>4033) Trubkové závity pro spoje netěsnící na závitech – Část</w:t>
      </w:r>
      <w:r>
        <w:rPr>
          <w:snapToGrid w:val="0"/>
        </w:rPr>
        <w:t> </w:t>
      </w:r>
      <w:r w:rsidRPr="004536E1">
        <w:rPr>
          <w:snapToGrid w:val="0"/>
        </w:rPr>
        <w:t>1: Rozměry, tolerance a označování</w:t>
      </w:r>
    </w:p>
    <w:p w14:paraId="4A6ADDCC" w14:textId="77777777" w:rsidR="007C7461" w:rsidRPr="004536E1" w:rsidRDefault="007C7461" w:rsidP="007C7461">
      <w:pPr>
        <w:pStyle w:val="Textnormy"/>
        <w:rPr>
          <w:snapToGrid w:val="0"/>
        </w:rPr>
      </w:pPr>
      <w:r w:rsidRPr="004536E1">
        <w:t>ISO 228-2:1987</w:t>
      </w:r>
      <w:r w:rsidRPr="004536E1">
        <w:rPr>
          <w:rFonts w:ascii="Arial Unicode MS" w:eastAsia="Arial Unicode MS" w:hAnsi="Arial Unicode MS" w:cs="Arial Unicode MS" w:hint="eastAsia"/>
        </w:rPr>
        <w:t> </w:t>
      </w:r>
      <w:r w:rsidRPr="004536E1">
        <w:t>z</w:t>
      </w:r>
      <w:r w:rsidRPr="004536E1">
        <w:rPr>
          <w:snapToGrid w:val="0"/>
        </w:rPr>
        <w:t>avedena v</w:t>
      </w:r>
      <w:r>
        <w:rPr>
          <w:snapToGrid w:val="0"/>
        </w:rPr>
        <w:t> </w:t>
      </w:r>
      <w:r w:rsidRPr="004536E1">
        <w:rPr>
          <w:snapToGrid w:val="0"/>
        </w:rPr>
        <w:t>ČSN</w:t>
      </w:r>
      <w:r>
        <w:rPr>
          <w:snapToGrid w:val="0"/>
        </w:rPr>
        <w:t> </w:t>
      </w:r>
      <w:r w:rsidR="00216834">
        <w:rPr>
          <w:snapToGrid w:val="0"/>
        </w:rPr>
        <w:t xml:space="preserve">EN </w:t>
      </w:r>
      <w:r w:rsidRPr="004536E1">
        <w:rPr>
          <w:snapToGrid w:val="0"/>
        </w:rPr>
        <w:t>ISO</w:t>
      </w:r>
      <w:r>
        <w:rPr>
          <w:snapToGrid w:val="0"/>
        </w:rPr>
        <w:t> </w:t>
      </w:r>
      <w:r w:rsidRPr="004536E1">
        <w:rPr>
          <w:snapToGrid w:val="0"/>
        </w:rPr>
        <w:t>228-2:1993 (25</w:t>
      </w:r>
      <w:r>
        <w:rPr>
          <w:snapToGrid w:val="0"/>
        </w:rPr>
        <w:t> </w:t>
      </w:r>
      <w:r w:rsidRPr="004536E1">
        <w:rPr>
          <w:snapToGrid w:val="0"/>
        </w:rPr>
        <w:t>4014) Trubkové závity pro spoje netěsnící na závitech – Část</w:t>
      </w:r>
      <w:r>
        <w:rPr>
          <w:snapToGrid w:val="0"/>
        </w:rPr>
        <w:t> </w:t>
      </w:r>
      <w:r w:rsidRPr="004536E1">
        <w:rPr>
          <w:snapToGrid w:val="0"/>
        </w:rPr>
        <w:t>2: Kontrola mezními kalibry</w:t>
      </w:r>
    </w:p>
    <w:p w14:paraId="00CBA91D" w14:textId="77777777" w:rsidR="007C7461" w:rsidRDefault="007C7461" w:rsidP="007C7461">
      <w:pPr>
        <w:pStyle w:val="Textnormy"/>
      </w:pPr>
      <w:r w:rsidRPr="004536E1">
        <w:t>ISO 965-1:1998</w:t>
      </w:r>
      <w:r w:rsidRPr="004536E1">
        <w:rPr>
          <w:rFonts w:ascii="Arial Unicode MS" w:eastAsia="Arial Unicode MS" w:hAnsi="Arial Unicode MS" w:cs="Arial Unicode MS" w:hint="eastAsia"/>
        </w:rPr>
        <w:t> </w:t>
      </w:r>
      <w:r w:rsidRPr="004536E1">
        <w:t>zavedena v ČSN ISO</w:t>
      </w:r>
      <w:r>
        <w:t> </w:t>
      </w:r>
      <w:r w:rsidRPr="004536E1">
        <w:t>965-1:2000 (01</w:t>
      </w:r>
      <w:r>
        <w:t> </w:t>
      </w:r>
      <w:r w:rsidRPr="004536E1">
        <w:t>4314) Metrické závity ISO pro všeobecné použití – Tolerance – Část</w:t>
      </w:r>
      <w:r>
        <w:t> </w:t>
      </w:r>
      <w:r w:rsidRPr="004536E1">
        <w:t>1: Základní pravidla a údaje</w:t>
      </w:r>
    </w:p>
    <w:p w14:paraId="20237463" w14:textId="77777777" w:rsidR="007C7461" w:rsidRPr="004536E1" w:rsidRDefault="007C7461" w:rsidP="007C7461">
      <w:pPr>
        <w:pStyle w:val="Nadpislnku"/>
        <w:rPr>
          <w:snapToGrid w:val="0"/>
        </w:rPr>
      </w:pPr>
      <w:r w:rsidRPr="004536E1">
        <w:rPr>
          <w:snapToGrid w:val="0"/>
        </w:rPr>
        <w:t>Souvisící ČSN</w:t>
      </w:r>
    </w:p>
    <w:p w14:paraId="0B34ABF2" w14:textId="77777777" w:rsidR="007C7461" w:rsidRPr="004536E1" w:rsidRDefault="007C7461" w:rsidP="007C7461">
      <w:pPr>
        <w:pStyle w:val="Textnormy"/>
        <w:rPr>
          <w:snapToGrid w:val="0"/>
        </w:rPr>
      </w:pPr>
      <w:r w:rsidRPr="004536E1">
        <w:rPr>
          <w:snapToGrid w:val="0"/>
        </w:rPr>
        <w:t>ČSN EN 60068-2-75 (34</w:t>
      </w:r>
      <w:r>
        <w:rPr>
          <w:snapToGrid w:val="0"/>
        </w:rPr>
        <w:t> </w:t>
      </w:r>
      <w:r w:rsidRPr="004536E1">
        <w:rPr>
          <w:snapToGrid w:val="0"/>
        </w:rPr>
        <w:t>5791)</w:t>
      </w:r>
      <w:r w:rsidRPr="004536E1">
        <w:rPr>
          <w:rFonts w:ascii="Arial Unicode MS" w:eastAsia="Arial Unicode MS" w:hAnsi="Arial Unicode MS" w:cs="Arial Unicode MS" w:hint="eastAsia"/>
          <w:snapToGrid w:val="0"/>
        </w:rPr>
        <w:t> </w:t>
      </w:r>
      <w:r w:rsidRPr="004536E1">
        <w:rPr>
          <w:snapToGrid w:val="0"/>
        </w:rPr>
        <w:t>Zkoušení vlivu prostředí – Část</w:t>
      </w:r>
      <w:r>
        <w:rPr>
          <w:snapToGrid w:val="0"/>
        </w:rPr>
        <w:t> </w:t>
      </w:r>
      <w:r w:rsidRPr="004536E1">
        <w:rPr>
          <w:snapToGrid w:val="0"/>
        </w:rPr>
        <w:t>2: Zkoušky – Zkouška Eh: Zkoušky kladivem (paličkou, pružinovým přístrojem a svislým kladivem</w:t>
      </w:r>
      <w:r w:rsidR="00B712C0">
        <w:rPr>
          <w:snapToGrid w:val="0"/>
        </w:rPr>
        <w:t>)</w:t>
      </w:r>
      <w:r w:rsidRPr="004536E1">
        <w:rPr>
          <w:snapToGrid w:val="0"/>
        </w:rPr>
        <w:t xml:space="preserve"> </w:t>
      </w:r>
    </w:p>
    <w:p w14:paraId="7EB527CF" w14:textId="77777777" w:rsidR="007C7461" w:rsidRDefault="007C7461" w:rsidP="007C7461">
      <w:pPr>
        <w:pStyle w:val="Textnormy"/>
        <w:rPr>
          <w:snapToGrid w:val="0"/>
        </w:rPr>
      </w:pPr>
      <w:r w:rsidRPr="004536E1">
        <w:rPr>
          <w:snapToGrid w:val="0"/>
        </w:rPr>
        <w:t>ČSN EN 60947-3 ed.</w:t>
      </w:r>
      <w:r>
        <w:rPr>
          <w:snapToGrid w:val="0"/>
        </w:rPr>
        <w:t> </w:t>
      </w:r>
      <w:r w:rsidRPr="004536E1">
        <w:rPr>
          <w:snapToGrid w:val="0"/>
        </w:rPr>
        <w:t>2 (35 4701)</w:t>
      </w:r>
      <w:r w:rsidRPr="004536E1">
        <w:rPr>
          <w:rFonts w:ascii="Arial Unicode MS" w:eastAsia="Arial Unicode MS" w:hAnsi="Arial Unicode MS" w:cs="Arial Unicode MS" w:hint="eastAsia"/>
          <w:snapToGrid w:val="0"/>
        </w:rPr>
        <w:t> </w:t>
      </w:r>
      <w:r w:rsidRPr="004536E1">
        <w:rPr>
          <w:snapToGrid w:val="0"/>
        </w:rPr>
        <w:t>Spínací a řídicí přístroje nn – Část</w:t>
      </w:r>
      <w:r>
        <w:rPr>
          <w:snapToGrid w:val="0"/>
        </w:rPr>
        <w:t> </w:t>
      </w:r>
      <w:r w:rsidRPr="004536E1">
        <w:rPr>
          <w:snapToGrid w:val="0"/>
        </w:rPr>
        <w:t>3: Spínače, odpojovače, odpínače a pojistkové kombinace</w:t>
      </w:r>
    </w:p>
    <w:p w14:paraId="06C51DEF" w14:textId="77777777" w:rsidR="007C7461" w:rsidRDefault="007C7461" w:rsidP="007C7461">
      <w:pPr>
        <w:pStyle w:val="Nadpislnku"/>
      </w:pPr>
      <w:r>
        <w:t>Vysvětlivky k textu této normy</w:t>
      </w:r>
    </w:p>
    <w:p w14:paraId="531A2115" w14:textId="3A5755E6" w:rsidR="007C7461" w:rsidRPr="006907AB" w:rsidRDefault="007C7461" w:rsidP="007C7461">
      <w:pPr>
        <w:pStyle w:val="Textnormy"/>
      </w:pPr>
      <w:r w:rsidRPr="006907AB">
        <w:rPr>
          <w:rFonts w:cs="Arial"/>
        </w:rPr>
        <w:t>V případě nedatovaných odkazů na evropské/mezinárodní normy jsou ČSN uvedené v</w:t>
      </w:r>
      <w:r w:rsidR="000F6A27">
        <w:rPr>
          <w:rFonts w:cs="Arial"/>
        </w:rPr>
        <w:t> </w:t>
      </w:r>
      <w:r w:rsidR="000F6A27" w:rsidRPr="006907AB">
        <w:rPr>
          <w:rFonts w:cs="Arial"/>
        </w:rPr>
        <w:t>člán</w:t>
      </w:r>
      <w:r w:rsidR="000F6A27">
        <w:rPr>
          <w:rFonts w:cs="Arial"/>
        </w:rPr>
        <w:t>cích</w:t>
      </w:r>
      <w:r w:rsidR="004E3B28">
        <w:rPr>
          <w:rFonts w:cs="Arial"/>
        </w:rPr>
        <w:t xml:space="preserve"> „Informace </w:t>
      </w:r>
      <w:r w:rsidR="004E3B28">
        <w:rPr>
          <w:rFonts w:cs="Arial"/>
        </w:rPr>
        <w:br/>
        <w:t>o </w:t>
      </w:r>
      <w:r w:rsidR="000F6A27">
        <w:rPr>
          <w:rFonts w:cs="Arial"/>
        </w:rPr>
        <w:t>citovaných dokumentech“ a</w:t>
      </w:r>
      <w:r w:rsidR="000F6A27" w:rsidRPr="006907AB">
        <w:rPr>
          <w:rFonts w:cs="Arial"/>
        </w:rPr>
        <w:t xml:space="preserve"> </w:t>
      </w:r>
      <w:r w:rsidRPr="006907AB">
        <w:rPr>
          <w:rFonts w:cs="Arial"/>
        </w:rPr>
        <w:t>„Souvisící ČSN“ nejnovějšími vydáními, platnými v době schválení této normy. Při používání této normy je třeba vždy použít taková vydání ČSN, která přejímají nejnovější vydání nedatovaných evropských/mezinárodních norem (včetně všech změn).</w:t>
      </w:r>
    </w:p>
    <w:p w14:paraId="2C73F281" w14:textId="77777777" w:rsidR="007C7461" w:rsidRPr="004536E1" w:rsidRDefault="007C7461" w:rsidP="007C7461">
      <w:pPr>
        <w:pStyle w:val="Nadpislnku"/>
        <w:rPr>
          <w:snapToGrid w:val="0"/>
        </w:rPr>
      </w:pPr>
      <w:r w:rsidRPr="004536E1">
        <w:rPr>
          <w:snapToGrid w:val="0"/>
        </w:rPr>
        <w:t>Porovnání s mezinárodní normou</w:t>
      </w:r>
    </w:p>
    <w:p w14:paraId="772B0A76" w14:textId="43871CD1" w:rsidR="007C7461" w:rsidRPr="004536E1" w:rsidRDefault="007C7461" w:rsidP="007C7461">
      <w:pPr>
        <w:pStyle w:val="Textnormy"/>
        <w:rPr>
          <w:snapToGrid w:val="0"/>
        </w:rPr>
      </w:pPr>
      <w:r w:rsidRPr="004536E1">
        <w:rPr>
          <w:snapToGrid w:val="0"/>
        </w:rPr>
        <w:t>Přestože je na zavedeném harmonizačním dokumentu uvedeno, že text mezinárodní normy je převzat s</w:t>
      </w:r>
      <w:r>
        <w:rPr>
          <w:snapToGrid w:val="0"/>
        </w:rPr>
        <w:t> </w:t>
      </w:r>
      <w:r w:rsidRPr="004536E1">
        <w:rPr>
          <w:snapToGrid w:val="0"/>
        </w:rPr>
        <w:t>modi</w:t>
      </w:r>
      <w:r>
        <w:rPr>
          <w:snapToGrid w:val="0"/>
        </w:rPr>
        <w:t>-</w:t>
      </w:r>
      <w:r w:rsidRPr="004536E1">
        <w:rPr>
          <w:snapToGrid w:val="0"/>
        </w:rPr>
        <w:t>fikacemi, obsah této normy ČSN je identický s IEC 60269-3-1:1994 a jejími změnami A1:1995 a A2:2001. Modifikace</w:t>
      </w:r>
      <w:r w:rsidR="000F6A27">
        <w:rPr>
          <w:snapToGrid w:val="0"/>
        </w:rPr>
        <w:t>, kterou vypracoval</w:t>
      </w:r>
      <w:r w:rsidRPr="004536E1">
        <w:rPr>
          <w:snapToGrid w:val="0"/>
        </w:rPr>
        <w:t xml:space="preserve"> CENELEC spočívá pouze v nahrazení poznámky 2</w:t>
      </w:r>
      <w:r>
        <w:rPr>
          <w:snapToGrid w:val="0"/>
        </w:rPr>
        <w:t xml:space="preserve"> </w:t>
      </w:r>
      <w:r w:rsidRPr="004536E1">
        <w:rPr>
          <w:snapToGrid w:val="0"/>
        </w:rPr>
        <w:t xml:space="preserve">v kapitole 1 jiným textem a je </w:t>
      </w:r>
      <w:r w:rsidR="004E3B28">
        <w:rPr>
          <w:snapToGrid w:val="0"/>
        </w:rPr>
        <w:br/>
      </w:r>
      <w:r w:rsidRPr="004536E1">
        <w:rPr>
          <w:snapToGrid w:val="0"/>
        </w:rPr>
        <w:t xml:space="preserve">vyznačena </w:t>
      </w:r>
      <w:r>
        <w:rPr>
          <w:snapToGrid w:val="0"/>
        </w:rPr>
        <w:t>svislou</w:t>
      </w:r>
      <w:r w:rsidRPr="004536E1">
        <w:rPr>
          <w:snapToGrid w:val="0"/>
        </w:rPr>
        <w:t xml:space="preserve"> čarou po levém okraji textu.</w:t>
      </w:r>
    </w:p>
    <w:p w14:paraId="493D5BA2" w14:textId="77777777" w:rsidR="007C7461" w:rsidRPr="004536E1" w:rsidRDefault="007C7461" w:rsidP="007C7461">
      <w:pPr>
        <w:pStyle w:val="Nadpislnku"/>
        <w:rPr>
          <w:snapToGrid w:val="0"/>
        </w:rPr>
      </w:pPr>
      <w:r w:rsidRPr="004536E1">
        <w:rPr>
          <w:snapToGrid w:val="0"/>
        </w:rPr>
        <w:t>Informativní údaje z HD 630.3.1 S3:2002</w:t>
      </w:r>
    </w:p>
    <w:p w14:paraId="51F13EFA" w14:textId="10BEEDFC" w:rsidR="007C7461" w:rsidRPr="004536E1" w:rsidRDefault="007C7461" w:rsidP="007C7461">
      <w:pPr>
        <w:pStyle w:val="Textnormy"/>
        <w:rPr>
          <w:snapToGrid w:val="0"/>
        </w:rPr>
      </w:pPr>
      <w:r w:rsidRPr="004536E1">
        <w:rPr>
          <w:snapToGrid w:val="0"/>
        </w:rPr>
        <w:t xml:space="preserve">Text </w:t>
      </w:r>
      <w:r>
        <w:rPr>
          <w:snapToGrid w:val="0"/>
        </w:rPr>
        <w:t>dokumentu (HD 630.3.1 S3:2002) sestává z textu</w:t>
      </w:r>
      <w:r w:rsidRPr="004536E1">
        <w:rPr>
          <w:snapToGrid w:val="0"/>
        </w:rPr>
        <w:t xml:space="preserve"> IEC 60269-3-1:1994 a její změny A1:1995</w:t>
      </w:r>
      <w:r>
        <w:rPr>
          <w:snapToGrid w:val="0"/>
        </w:rPr>
        <w:t>,</w:t>
      </w:r>
      <w:r w:rsidRPr="004536E1">
        <w:rPr>
          <w:snapToGrid w:val="0"/>
        </w:rPr>
        <w:t xml:space="preserve"> </w:t>
      </w:r>
      <w:r>
        <w:rPr>
          <w:snapToGrid w:val="0"/>
        </w:rPr>
        <w:t>které vy</w:t>
      </w:r>
      <w:r w:rsidRPr="004536E1">
        <w:rPr>
          <w:snapToGrid w:val="0"/>
        </w:rPr>
        <w:t>pracova</w:t>
      </w:r>
      <w:r>
        <w:rPr>
          <w:snapToGrid w:val="0"/>
        </w:rPr>
        <w:t>la subkomise </w:t>
      </w:r>
      <w:r w:rsidRPr="004536E1">
        <w:rPr>
          <w:snapToGrid w:val="0"/>
        </w:rPr>
        <w:t>IEC</w:t>
      </w:r>
      <w:r>
        <w:rPr>
          <w:snapToGrid w:val="0"/>
        </w:rPr>
        <w:t>/SC 32B</w:t>
      </w:r>
      <w:r w:rsidRPr="004536E1">
        <w:rPr>
          <w:snapToGrid w:val="0"/>
        </w:rPr>
        <w:t xml:space="preserve"> </w:t>
      </w:r>
      <w:r w:rsidRPr="00CC23E3">
        <w:rPr>
          <w:i/>
          <w:snapToGrid w:val="0"/>
        </w:rPr>
        <w:t>Pojistky nízkého napětí</w:t>
      </w:r>
      <w:r w:rsidRPr="004536E1">
        <w:rPr>
          <w:snapToGrid w:val="0"/>
        </w:rPr>
        <w:t xml:space="preserve"> </w:t>
      </w:r>
      <w:r>
        <w:rPr>
          <w:snapToGrid w:val="0"/>
        </w:rPr>
        <w:t xml:space="preserve">technické komise </w:t>
      </w:r>
      <w:r w:rsidRPr="004536E1">
        <w:rPr>
          <w:snapToGrid w:val="0"/>
        </w:rPr>
        <w:t>IEC</w:t>
      </w:r>
      <w:r>
        <w:rPr>
          <w:snapToGrid w:val="0"/>
        </w:rPr>
        <w:t>/TC 32</w:t>
      </w:r>
      <w:r w:rsidRPr="004536E1">
        <w:rPr>
          <w:snapToGrid w:val="0"/>
        </w:rPr>
        <w:t xml:space="preserve"> </w:t>
      </w:r>
      <w:r w:rsidRPr="00CC23E3">
        <w:rPr>
          <w:i/>
          <w:snapToGrid w:val="0"/>
        </w:rPr>
        <w:t>Pojistky</w:t>
      </w:r>
      <w:r w:rsidRPr="004536E1">
        <w:rPr>
          <w:snapToGrid w:val="0"/>
        </w:rPr>
        <w:t xml:space="preserve">, </w:t>
      </w:r>
      <w:r>
        <w:rPr>
          <w:snapToGrid w:val="0"/>
        </w:rPr>
        <w:t xml:space="preserve">a </w:t>
      </w:r>
      <w:r>
        <w:t xml:space="preserve">společných modifikací, které vypracovala </w:t>
      </w:r>
      <w:r w:rsidRPr="004536E1">
        <w:rPr>
          <w:snapToGrid w:val="0"/>
        </w:rPr>
        <w:t xml:space="preserve">BTTF 56-2 </w:t>
      </w:r>
      <w:r w:rsidRPr="00CC23E3">
        <w:rPr>
          <w:i/>
          <w:snapToGrid w:val="0"/>
        </w:rPr>
        <w:t>Pojistky nízkého napětí</w:t>
      </w:r>
      <w:r>
        <w:rPr>
          <w:i/>
          <w:snapToGrid w:val="0"/>
        </w:rPr>
        <w:t>,</w:t>
      </w:r>
      <w:r w:rsidR="000F6A27">
        <w:rPr>
          <w:snapToGrid w:val="0"/>
        </w:rPr>
        <w:t xml:space="preserve"> </w:t>
      </w:r>
      <w:r>
        <w:rPr>
          <w:snapToGrid w:val="0"/>
        </w:rPr>
        <w:t xml:space="preserve">byl schválen </w:t>
      </w:r>
      <w:r w:rsidRPr="004536E1">
        <w:rPr>
          <w:snapToGrid w:val="0"/>
        </w:rPr>
        <w:t>CENELEC jako HD 630.3.1 S3.</w:t>
      </w:r>
    </w:p>
    <w:p w14:paraId="2F09D097" w14:textId="77777777" w:rsidR="007C7461" w:rsidRPr="004536E1" w:rsidRDefault="007C7461" w:rsidP="007C7461">
      <w:pPr>
        <w:pStyle w:val="Textnormy"/>
        <w:spacing w:before="120"/>
        <w:rPr>
          <w:snapToGrid w:val="0"/>
        </w:rPr>
      </w:pPr>
      <w:r>
        <w:rPr>
          <w:snapToGrid w:val="0"/>
        </w:rPr>
        <w:t>Jsou</w:t>
      </w:r>
      <w:r w:rsidRPr="004536E1">
        <w:rPr>
          <w:snapToGrid w:val="0"/>
        </w:rPr>
        <w:t xml:space="preserve"> stanovena tato data:</w:t>
      </w:r>
    </w:p>
    <w:tbl>
      <w:tblPr>
        <w:tblW w:w="9923" w:type="dxa"/>
        <w:tblLayout w:type="fixed"/>
        <w:tblCellMar>
          <w:left w:w="0" w:type="dxa"/>
          <w:right w:w="28" w:type="dxa"/>
        </w:tblCellMar>
        <w:tblLook w:val="0000" w:firstRow="0" w:lastRow="0" w:firstColumn="0" w:lastColumn="0" w:noHBand="0" w:noVBand="0"/>
      </w:tblPr>
      <w:tblGrid>
        <w:gridCol w:w="7465"/>
        <w:gridCol w:w="861"/>
        <w:gridCol w:w="1597"/>
      </w:tblGrid>
      <w:tr w:rsidR="007C7461" w:rsidRPr="004536E1" w14:paraId="657668C8" w14:textId="77777777" w:rsidTr="005A0F35">
        <w:tc>
          <w:tcPr>
            <w:tcW w:w="7465" w:type="dxa"/>
          </w:tcPr>
          <w:p w14:paraId="26940D8B" w14:textId="580D9441" w:rsidR="007C7461" w:rsidRPr="004536E1" w:rsidRDefault="007C7461" w:rsidP="0052352B">
            <w:pPr>
              <w:pStyle w:val="Seznamvnorm"/>
              <w:jc w:val="left"/>
            </w:pPr>
            <w:r w:rsidRPr="004536E1">
              <w:t xml:space="preserve">nejzazší datum zavedení </w:t>
            </w:r>
            <w:r>
              <w:rPr>
                <w:snapToGrid w:val="0"/>
              </w:rPr>
              <w:t>dokumentu</w:t>
            </w:r>
            <w:r w:rsidRPr="004536E1">
              <w:t xml:space="preserve"> na národní úrovni</w:t>
            </w:r>
            <w:r w:rsidRPr="004536E1">
              <w:br/>
            </w:r>
            <w:r w:rsidRPr="004536E1">
              <w:rPr>
                <w:snapToGrid w:val="0"/>
              </w:rPr>
              <w:t xml:space="preserve">vydáním </w:t>
            </w:r>
            <w:r w:rsidR="0052352B">
              <w:rPr>
                <w:snapToGrid w:val="0"/>
              </w:rPr>
              <w:t>identické</w:t>
            </w:r>
            <w:r w:rsidR="0052352B" w:rsidRPr="004536E1">
              <w:rPr>
                <w:snapToGrid w:val="0"/>
              </w:rPr>
              <w:t xml:space="preserve"> </w:t>
            </w:r>
            <w:r w:rsidRPr="004536E1">
              <w:rPr>
                <w:snapToGrid w:val="0"/>
              </w:rPr>
              <w:t>národní normy nebo</w:t>
            </w:r>
            <w:r w:rsidR="00BC241A">
              <w:rPr>
                <w:snapToGrid w:val="0"/>
              </w:rPr>
              <w:t xml:space="preserve"> vydáním oznámení o</w:t>
            </w:r>
            <w:r w:rsidRPr="004536E1">
              <w:rPr>
                <w:snapToGrid w:val="0"/>
              </w:rPr>
              <w:t xml:space="preserve"> schválení</w:t>
            </w:r>
            <w:r w:rsidRPr="004536E1">
              <w:br/>
            </w:r>
            <w:r w:rsidRPr="004536E1">
              <w:rPr>
                <w:snapToGrid w:val="0"/>
              </w:rPr>
              <w:t>k přímému používání</w:t>
            </w:r>
            <w:r w:rsidR="008D3D17">
              <w:rPr>
                <w:snapToGrid w:val="0"/>
              </w:rPr>
              <w:t xml:space="preserve"> jako normy národní</w:t>
            </w:r>
          </w:p>
        </w:tc>
        <w:tc>
          <w:tcPr>
            <w:tcW w:w="861" w:type="dxa"/>
            <w:vAlign w:val="bottom"/>
          </w:tcPr>
          <w:p w14:paraId="18D85B6D" w14:textId="77777777" w:rsidR="007C7461" w:rsidRPr="004536E1" w:rsidRDefault="007C7461" w:rsidP="005A0F35">
            <w:pPr>
              <w:pStyle w:val="Textnormy"/>
              <w:jc w:val="left"/>
            </w:pPr>
            <w:r w:rsidRPr="004536E1">
              <w:t>(dop)</w:t>
            </w:r>
          </w:p>
        </w:tc>
        <w:tc>
          <w:tcPr>
            <w:tcW w:w="1597" w:type="dxa"/>
            <w:vAlign w:val="bottom"/>
          </w:tcPr>
          <w:p w14:paraId="3F38147A" w14:textId="77777777" w:rsidR="007C7461" w:rsidRPr="004536E1" w:rsidRDefault="007C7461" w:rsidP="005A0F35">
            <w:pPr>
              <w:pStyle w:val="Textnormy"/>
              <w:jc w:val="left"/>
            </w:pPr>
            <w:r w:rsidRPr="004536E1">
              <w:rPr>
                <w:snapToGrid w:val="0"/>
              </w:rPr>
              <w:t>2003-02-01</w:t>
            </w:r>
          </w:p>
        </w:tc>
      </w:tr>
      <w:tr w:rsidR="007C7461" w:rsidRPr="004536E1" w14:paraId="32B5A717" w14:textId="77777777" w:rsidTr="005A0F35">
        <w:tc>
          <w:tcPr>
            <w:tcW w:w="7465" w:type="dxa"/>
          </w:tcPr>
          <w:p w14:paraId="0A9EA00B" w14:textId="77777777" w:rsidR="007C7461" w:rsidRPr="004536E1" w:rsidRDefault="007C7461" w:rsidP="005A0F35">
            <w:pPr>
              <w:pStyle w:val="Seznamvnorm"/>
              <w:jc w:val="left"/>
            </w:pPr>
            <w:r w:rsidRPr="004536E1">
              <w:t>nejzazší datum zrušení</w:t>
            </w:r>
            <w:r w:rsidRPr="004536E1">
              <w:rPr>
                <w:snapToGrid w:val="0"/>
              </w:rPr>
              <w:t xml:space="preserve"> národních norem</w:t>
            </w:r>
            <w:r>
              <w:rPr>
                <w:snapToGrid w:val="0"/>
              </w:rPr>
              <w:t>,</w:t>
            </w:r>
            <w:r w:rsidRPr="004536E1">
              <w:br/>
            </w:r>
            <w:r>
              <w:rPr>
                <w:snapToGrid w:val="0"/>
              </w:rPr>
              <w:t>které jsou s dokumentem v rozporu</w:t>
            </w:r>
          </w:p>
        </w:tc>
        <w:tc>
          <w:tcPr>
            <w:tcW w:w="861" w:type="dxa"/>
            <w:vAlign w:val="bottom"/>
          </w:tcPr>
          <w:p w14:paraId="026E823E" w14:textId="77777777" w:rsidR="007C7461" w:rsidRPr="004536E1" w:rsidRDefault="007C7461" w:rsidP="005A0F35">
            <w:pPr>
              <w:pStyle w:val="Textnormy"/>
              <w:jc w:val="left"/>
            </w:pPr>
            <w:r w:rsidRPr="004536E1">
              <w:t>(dow)</w:t>
            </w:r>
          </w:p>
        </w:tc>
        <w:tc>
          <w:tcPr>
            <w:tcW w:w="1597" w:type="dxa"/>
            <w:vAlign w:val="bottom"/>
          </w:tcPr>
          <w:p w14:paraId="6487397F" w14:textId="77777777" w:rsidR="007C7461" w:rsidRPr="004536E1" w:rsidRDefault="007C7461" w:rsidP="005A0F35">
            <w:pPr>
              <w:pStyle w:val="Textnormy"/>
              <w:jc w:val="left"/>
            </w:pPr>
            <w:r w:rsidRPr="004536E1">
              <w:rPr>
                <w:snapToGrid w:val="0"/>
              </w:rPr>
              <w:t>2005-02-01</w:t>
            </w:r>
          </w:p>
        </w:tc>
      </w:tr>
    </w:tbl>
    <w:p w14:paraId="7DD7E1B0" w14:textId="77777777" w:rsidR="007C7461" w:rsidRPr="005C69DF" w:rsidRDefault="007C7461" w:rsidP="009F470B">
      <w:pPr>
        <w:pStyle w:val="Textnormy"/>
        <w:spacing w:before="120"/>
      </w:pPr>
      <w:r w:rsidRPr="00386FF5">
        <w:t xml:space="preserve">Upozorňuje se na možnost, že některé prvky tohoto dokumentu mohou být předmětem patentových práv. </w:t>
      </w:r>
      <w:r>
        <w:t xml:space="preserve">CENELEC </w:t>
      </w:r>
      <w:r w:rsidRPr="00386FF5">
        <w:t xml:space="preserve">nelze činit odpovědným za identifikaci </w:t>
      </w:r>
      <w:r>
        <w:t>jakéhokoliv</w:t>
      </w:r>
      <w:r w:rsidRPr="00386FF5">
        <w:t xml:space="preserve"> nebo všech patentových práv</w:t>
      </w:r>
      <w:r>
        <w:t>.</w:t>
      </w:r>
    </w:p>
    <w:p w14:paraId="5DFA0FF3" w14:textId="77777777" w:rsidR="007C7461" w:rsidRDefault="007C7461" w:rsidP="007C7461">
      <w:pPr>
        <w:pStyle w:val="Textnormy"/>
        <w:rPr>
          <w:snapToGrid w:val="0"/>
        </w:rPr>
      </w:pPr>
      <w:r w:rsidRPr="004536E1">
        <w:rPr>
          <w:snapToGrid w:val="0"/>
        </w:rPr>
        <w:t xml:space="preserve">Tato </w:t>
      </w:r>
      <w:r>
        <w:rPr>
          <w:snapToGrid w:val="0"/>
        </w:rPr>
        <w:t>č</w:t>
      </w:r>
      <w:r w:rsidRPr="004536E1">
        <w:rPr>
          <w:snapToGrid w:val="0"/>
        </w:rPr>
        <w:t xml:space="preserve">ást 3.1 HD 630 </w:t>
      </w:r>
      <w:r>
        <w:rPr>
          <w:snapToGrid w:val="0"/>
        </w:rPr>
        <w:t xml:space="preserve">se </w:t>
      </w:r>
      <w:r w:rsidRPr="004536E1">
        <w:rPr>
          <w:snapToGrid w:val="0"/>
        </w:rPr>
        <w:t>musí použív</w:t>
      </w:r>
      <w:r>
        <w:rPr>
          <w:snapToGrid w:val="0"/>
        </w:rPr>
        <w:t>at</w:t>
      </w:r>
      <w:r w:rsidRPr="004536E1">
        <w:rPr>
          <w:snapToGrid w:val="0"/>
        </w:rPr>
        <w:t xml:space="preserve"> </w:t>
      </w:r>
      <w:r>
        <w:rPr>
          <w:snapToGrid w:val="0"/>
        </w:rPr>
        <w:t>společně</w:t>
      </w:r>
      <w:r w:rsidRPr="004536E1">
        <w:rPr>
          <w:snapToGrid w:val="0"/>
        </w:rPr>
        <w:t xml:space="preserve"> s EN 60269-1:1998 a EN 60269-3:1995.</w:t>
      </w:r>
    </w:p>
    <w:p w14:paraId="4E9EE272" w14:textId="432EE634" w:rsidR="008C2C4D" w:rsidRPr="00AC3C0C" w:rsidRDefault="008C2C4D" w:rsidP="007C7461">
      <w:pPr>
        <w:pStyle w:val="Textnormy"/>
      </w:pPr>
      <w:r w:rsidRPr="00CA51DA">
        <w:t>Jakákoli zpětná vazba a otázky týkající se tohoto dokumentu mají být adresovány národnímu normalizačnímu orgánu uživatele. Úplný seznam těchto orgánů lze nalézt na webových stránkách CENELEC.</w:t>
      </w:r>
    </w:p>
    <w:p w14:paraId="5D42D696" w14:textId="77777777" w:rsidR="007C7461" w:rsidRPr="004536E1" w:rsidRDefault="007C7461" w:rsidP="007C7461">
      <w:pPr>
        <w:pStyle w:val="Textnormy"/>
      </w:pPr>
      <w:r w:rsidRPr="004536E1">
        <w:lastRenderedPageBreak/>
        <w:t>Text mezinárodní normy IEC</w:t>
      </w:r>
      <w:r>
        <w:t> </w:t>
      </w:r>
      <w:r w:rsidRPr="004536E1">
        <w:t>60269-3-1:1994</w:t>
      </w:r>
      <w:r>
        <w:t> </w:t>
      </w:r>
      <w:r w:rsidRPr="004536E1">
        <w:t>+ A1:1995 byl schválen CENELEC jako harmonizační dokument se schválenými společnými modifikacemi.</w:t>
      </w:r>
    </w:p>
    <w:p w14:paraId="682F1540" w14:textId="77777777" w:rsidR="007C7461" w:rsidRPr="004536E1" w:rsidRDefault="007C7461" w:rsidP="00383F72">
      <w:pPr>
        <w:pStyle w:val="Nadpislnku"/>
        <w:rPr>
          <w:snapToGrid w:val="0"/>
        </w:rPr>
      </w:pPr>
      <w:r w:rsidRPr="004536E1">
        <w:rPr>
          <w:snapToGrid w:val="0"/>
        </w:rPr>
        <w:t>Informativní údaje z IEC </w:t>
      </w:r>
      <w:r w:rsidRPr="00383F72">
        <w:t>60269</w:t>
      </w:r>
      <w:r w:rsidRPr="004536E1">
        <w:rPr>
          <w:snapToGrid w:val="0"/>
        </w:rPr>
        <w:t>-3-1 Ed. 1.2:2001</w:t>
      </w:r>
    </w:p>
    <w:p w14:paraId="714F3381" w14:textId="32384437" w:rsidR="007C7461" w:rsidRPr="004536E1" w:rsidRDefault="007C7461" w:rsidP="007C7461">
      <w:pPr>
        <w:pStyle w:val="Textnormy"/>
        <w:rPr>
          <w:snapToGrid w:val="0"/>
        </w:rPr>
      </w:pPr>
      <w:r w:rsidRPr="004536E1">
        <w:rPr>
          <w:snapToGrid w:val="0"/>
        </w:rPr>
        <w:t>T</w:t>
      </w:r>
      <w:r>
        <w:rPr>
          <w:snapToGrid w:val="0"/>
        </w:rPr>
        <w:t>u</w:t>
      </w:r>
      <w:r w:rsidRPr="004536E1">
        <w:rPr>
          <w:snapToGrid w:val="0"/>
        </w:rPr>
        <w:t>to norm</w:t>
      </w:r>
      <w:r>
        <w:rPr>
          <w:snapToGrid w:val="0"/>
        </w:rPr>
        <w:t>u</w:t>
      </w:r>
      <w:r w:rsidRPr="004536E1">
        <w:rPr>
          <w:snapToGrid w:val="0"/>
        </w:rPr>
        <w:t xml:space="preserve"> </w:t>
      </w:r>
      <w:r>
        <w:rPr>
          <w:snapToGrid w:val="0"/>
        </w:rPr>
        <w:t>vypracovala</w:t>
      </w:r>
      <w:r w:rsidRPr="004536E1">
        <w:rPr>
          <w:snapToGrid w:val="0"/>
        </w:rPr>
        <w:t xml:space="preserve"> subkomis</w:t>
      </w:r>
      <w:r>
        <w:rPr>
          <w:snapToGrid w:val="0"/>
        </w:rPr>
        <w:t>e</w:t>
      </w:r>
      <w:r w:rsidR="00C66D4A">
        <w:rPr>
          <w:snapToGrid w:val="0"/>
        </w:rPr>
        <w:t xml:space="preserve"> IEC/SC</w:t>
      </w:r>
      <w:r w:rsidRPr="004536E1">
        <w:rPr>
          <w:snapToGrid w:val="0"/>
        </w:rPr>
        <w:t xml:space="preserve"> 32B </w:t>
      </w:r>
      <w:r w:rsidRPr="00916964">
        <w:rPr>
          <w:i/>
          <w:snapToGrid w:val="0"/>
        </w:rPr>
        <w:t>Pojistky nízkého napětí</w:t>
      </w:r>
      <w:r w:rsidRPr="004536E1">
        <w:rPr>
          <w:snapToGrid w:val="0"/>
        </w:rPr>
        <w:t xml:space="preserve"> technické komise </w:t>
      </w:r>
      <w:r w:rsidR="00C66D4A">
        <w:rPr>
          <w:snapToGrid w:val="0"/>
        </w:rPr>
        <w:t xml:space="preserve">IEC/TC </w:t>
      </w:r>
      <w:r w:rsidRPr="004536E1">
        <w:rPr>
          <w:snapToGrid w:val="0"/>
        </w:rPr>
        <w:t xml:space="preserve">32 </w:t>
      </w:r>
      <w:r w:rsidRPr="00916964">
        <w:rPr>
          <w:i/>
          <w:snapToGrid w:val="0"/>
        </w:rPr>
        <w:t>Pojistky</w:t>
      </w:r>
      <w:r w:rsidRPr="004536E1">
        <w:rPr>
          <w:snapToGrid w:val="0"/>
        </w:rPr>
        <w:t>.</w:t>
      </w:r>
    </w:p>
    <w:p w14:paraId="0677D45A" w14:textId="77777777" w:rsidR="007C7461" w:rsidRPr="004536E1" w:rsidRDefault="007C7461" w:rsidP="007C7461">
      <w:pPr>
        <w:pStyle w:val="Textnormy"/>
        <w:rPr>
          <w:snapToGrid w:val="0"/>
        </w:rPr>
      </w:pPr>
      <w:r w:rsidRPr="004536E1">
        <w:rPr>
          <w:snapToGrid w:val="0"/>
        </w:rPr>
        <w:t>Toto druhé vydání obsahuje a nahrazuje první vydání IEC 269-3A:1978.</w:t>
      </w:r>
    </w:p>
    <w:p w14:paraId="3E1A372B" w14:textId="77777777" w:rsidR="007C7461" w:rsidRPr="004536E1" w:rsidRDefault="007C7461" w:rsidP="007C7461">
      <w:pPr>
        <w:pStyle w:val="Textnormy"/>
        <w:rPr>
          <w:snapToGrid w:val="0"/>
        </w:rPr>
      </w:pPr>
      <w:r w:rsidRPr="004536E1">
        <w:rPr>
          <w:snapToGrid w:val="0"/>
          <w:spacing w:val="-4"/>
        </w:rPr>
        <w:t>Tato upravená verze IEC 60269-3-1 je založena na prvním vydání (1994) 32B(CO) 69+73+88+88A+91+ 92+93 +96,</w:t>
      </w:r>
      <w:r w:rsidRPr="004536E1">
        <w:rPr>
          <w:snapToGrid w:val="0"/>
        </w:rPr>
        <w:t xml:space="preserve"> </w:t>
      </w:r>
      <w:r w:rsidRPr="00F631EB">
        <w:rPr>
          <w:snapToGrid w:val="0"/>
          <w:spacing w:val="-2"/>
        </w:rPr>
        <w:t>32B(CO)74+75+76+77+78+79+89 a 32B(CO)71+81+97+99+100+101+104, 32B)(CO)82-82A + 83-83A+84-84A+</w:t>
      </w:r>
      <w:r w:rsidRPr="00F631EB">
        <w:rPr>
          <w:snapToGrid w:val="0"/>
          <w:spacing w:val="-2"/>
        </w:rPr>
        <w:br/>
      </w:r>
      <w:r w:rsidRPr="004536E1">
        <w:rPr>
          <w:snapToGrid w:val="0"/>
        </w:rPr>
        <w:t>85-85A+86-86A+87-87A+98, její změna 1 (1995) [dokumenty 32B/242-242A/FDIS a 32B/254/RVD].</w:t>
      </w:r>
    </w:p>
    <w:p w14:paraId="0EC3487D" w14:textId="77777777" w:rsidR="007C7461" w:rsidRPr="007C7461" w:rsidRDefault="007C7461" w:rsidP="007C7461">
      <w:pPr>
        <w:pStyle w:val="Textnormy"/>
        <w:rPr>
          <w:snapToGrid w:val="0"/>
        </w:rPr>
      </w:pPr>
      <w:r w:rsidRPr="007C7461">
        <w:rPr>
          <w:snapToGrid w:val="0"/>
        </w:rPr>
        <w:t>Vydání se zapracovanou změnou A1 se označuje jako vydání 1.2.</w:t>
      </w:r>
    </w:p>
    <w:p w14:paraId="74C08B0B" w14:textId="77777777" w:rsidR="007C7461" w:rsidRPr="007C7461" w:rsidRDefault="007C7461" w:rsidP="007C7461">
      <w:pPr>
        <w:pStyle w:val="Textnormy"/>
        <w:keepNext/>
        <w:rPr>
          <w:snapToGrid w:val="0"/>
        </w:rPr>
      </w:pPr>
      <w:r w:rsidRPr="007C7461">
        <w:rPr>
          <w:snapToGrid w:val="0"/>
        </w:rPr>
        <w:t>IEC 60269 sestává z těchto částí se společným názvem:</w:t>
      </w:r>
    </w:p>
    <w:p w14:paraId="19A32893" w14:textId="77777777" w:rsidR="007C7461" w:rsidRPr="007C7461" w:rsidRDefault="007C7461" w:rsidP="007C7461">
      <w:pPr>
        <w:pStyle w:val="Textnormy"/>
        <w:keepNext/>
        <w:rPr>
          <w:i/>
          <w:snapToGrid w:val="0"/>
        </w:rPr>
      </w:pPr>
      <w:r w:rsidRPr="007C7461">
        <w:rPr>
          <w:i/>
          <w:snapToGrid w:val="0"/>
        </w:rPr>
        <w:t>Pojistky nízkého napětí</w:t>
      </w:r>
    </w:p>
    <w:p w14:paraId="23584162" w14:textId="77777777" w:rsidR="007C7461" w:rsidRPr="007C7461" w:rsidRDefault="007C7461" w:rsidP="007C7461">
      <w:pPr>
        <w:pStyle w:val="Textnormy"/>
        <w:keepNext/>
        <w:ind w:left="1418" w:hanging="1418"/>
        <w:rPr>
          <w:snapToGrid w:val="0"/>
        </w:rPr>
      </w:pPr>
      <w:r w:rsidRPr="007C7461">
        <w:rPr>
          <w:snapToGrid w:val="0"/>
        </w:rPr>
        <w:t>Část 1:1986</w:t>
      </w:r>
      <w:r w:rsidRPr="007C7461">
        <w:rPr>
          <w:snapToGrid w:val="0"/>
        </w:rPr>
        <w:tab/>
      </w:r>
      <w:r w:rsidRPr="007C7461">
        <w:rPr>
          <w:i/>
          <w:snapToGrid w:val="0"/>
        </w:rPr>
        <w:t xml:space="preserve">Obecné požadavky </w:t>
      </w:r>
      <w:r w:rsidRPr="007C7461">
        <w:rPr>
          <w:snapToGrid w:val="0"/>
        </w:rPr>
        <w:t>(nové vydání z r. 1998)</w:t>
      </w:r>
    </w:p>
    <w:p w14:paraId="0BD10600" w14:textId="77777777" w:rsidR="007C7461" w:rsidRPr="007C7461" w:rsidRDefault="007C7461" w:rsidP="007C7461">
      <w:pPr>
        <w:pStyle w:val="Textnormy"/>
        <w:ind w:left="1418" w:hanging="1418"/>
        <w:rPr>
          <w:i/>
          <w:snapToGrid w:val="0"/>
        </w:rPr>
      </w:pPr>
      <w:r w:rsidRPr="007C7461">
        <w:rPr>
          <w:snapToGrid w:val="0"/>
        </w:rPr>
        <w:t>Část 2:1986</w:t>
      </w:r>
      <w:r w:rsidRPr="007C7461">
        <w:rPr>
          <w:snapToGrid w:val="0"/>
        </w:rPr>
        <w:tab/>
      </w:r>
      <w:r w:rsidRPr="007C7461">
        <w:rPr>
          <w:i/>
          <w:snapToGrid w:val="0"/>
        </w:rPr>
        <w:t>Doplňující požadavky pro pojistky určené pro kvalifikovanou obsluhu (pojistky převážně pro průmyslové použití)</w:t>
      </w:r>
    </w:p>
    <w:p w14:paraId="6CDFE6B8" w14:textId="77777777" w:rsidR="007C7461" w:rsidRPr="007C7461" w:rsidRDefault="007C7461" w:rsidP="007C7461">
      <w:pPr>
        <w:pStyle w:val="Textnormy"/>
        <w:ind w:left="1418" w:hanging="1418"/>
        <w:rPr>
          <w:i/>
          <w:snapToGrid w:val="0"/>
        </w:rPr>
      </w:pPr>
      <w:r w:rsidRPr="007C7461">
        <w:rPr>
          <w:snapToGrid w:val="0"/>
        </w:rPr>
        <w:t>Část 3:1987</w:t>
      </w:r>
      <w:r w:rsidRPr="007C7461">
        <w:rPr>
          <w:snapToGrid w:val="0"/>
        </w:rPr>
        <w:tab/>
      </w:r>
      <w:r w:rsidRPr="007C7461">
        <w:rPr>
          <w:i/>
          <w:snapToGrid w:val="0"/>
        </w:rPr>
        <w:t>Doplňující požadavky pro pojistky určené pro nekvalifikovanou obsluhu (pojistky převážně pro domovní a podobné použití)</w:t>
      </w:r>
    </w:p>
    <w:p w14:paraId="64A30DF0" w14:textId="77777777" w:rsidR="007C7461" w:rsidRPr="007C7461" w:rsidRDefault="007C7461" w:rsidP="007C7461">
      <w:pPr>
        <w:pStyle w:val="Textnormy"/>
        <w:ind w:left="1418" w:hanging="1418"/>
        <w:rPr>
          <w:snapToGrid w:val="0"/>
        </w:rPr>
      </w:pPr>
      <w:r w:rsidRPr="007C7461">
        <w:rPr>
          <w:snapToGrid w:val="0"/>
        </w:rPr>
        <w:t>Část 4:1986</w:t>
      </w:r>
      <w:r w:rsidRPr="007C7461">
        <w:rPr>
          <w:snapToGrid w:val="0"/>
        </w:rPr>
        <w:tab/>
      </w:r>
      <w:r w:rsidRPr="007C7461">
        <w:rPr>
          <w:i/>
          <w:snapToGrid w:val="0"/>
        </w:rPr>
        <w:t>Doplňující požadavky pro pojistky pro ochranu polovodičových prvků</w:t>
      </w:r>
    </w:p>
    <w:p w14:paraId="5E5A9C02" w14:textId="6C593B3D" w:rsidR="007C7461" w:rsidRPr="007C7461" w:rsidRDefault="007C7461" w:rsidP="007C7461">
      <w:pPr>
        <w:pStyle w:val="Textnormy"/>
      </w:pPr>
      <w:r w:rsidRPr="007C7461">
        <w:t xml:space="preserve">Komise rozhodla, že obsah </w:t>
      </w:r>
      <w:r w:rsidR="009B2DDB" w:rsidRPr="007C7461">
        <w:t>t</w:t>
      </w:r>
      <w:r w:rsidR="009B2DDB">
        <w:t>oho</w:t>
      </w:r>
      <w:r w:rsidR="009B2DDB" w:rsidRPr="007C7461">
        <w:t xml:space="preserve">to </w:t>
      </w:r>
      <w:r w:rsidR="009B2DDB">
        <w:t>dokumentu</w:t>
      </w:r>
      <w:r w:rsidR="009B2DDB" w:rsidRPr="007C7461">
        <w:t xml:space="preserve"> </w:t>
      </w:r>
      <w:r w:rsidRPr="007C7461">
        <w:t>zůstane nezměněn až do data příští prověrky (stability date) uvedeného na webových stránkách IEC (</w:t>
      </w:r>
      <w:hyperlink r:id="rId13" w:history="1">
        <w:r w:rsidRPr="007C7461">
          <w:rPr>
            <w:u w:val="single"/>
          </w:rPr>
          <w:t>http://webstore.iec.ch</w:t>
        </w:r>
      </w:hyperlink>
      <w:r w:rsidRPr="007C7461">
        <w:t>) v údajích o </w:t>
      </w:r>
      <w:r w:rsidR="009B2DDB" w:rsidRPr="007C7461">
        <w:t>t</w:t>
      </w:r>
      <w:r w:rsidR="009B2DDB">
        <w:t>omt</w:t>
      </w:r>
      <w:r w:rsidR="009B2DDB" w:rsidRPr="007C7461">
        <w:t xml:space="preserve">o </w:t>
      </w:r>
      <w:r w:rsidR="009B2DDB">
        <w:t>dokumentu</w:t>
      </w:r>
      <w:r w:rsidRPr="007C7461">
        <w:t xml:space="preserve">. K tomuto datu bude </w:t>
      </w:r>
      <w:r w:rsidR="009B2DDB">
        <w:t>dokument</w:t>
      </w:r>
      <w:r w:rsidR="009B2DDB" w:rsidRPr="007C7461">
        <w:t xml:space="preserve"> </w:t>
      </w:r>
      <w:r w:rsidRPr="007C7461">
        <w:t>buď</w:t>
      </w:r>
      <w:r w:rsidR="001C2E15">
        <w:t xml:space="preserve"> </w:t>
      </w:r>
      <w:r w:rsidR="001C2E15">
        <w:rPr>
          <w:i/>
          <w:iCs/>
          <w:highlight w:val="yellow"/>
        </w:rPr>
        <w:t>(Výčet položek se uvede podle originálu.)</w:t>
      </w:r>
    </w:p>
    <w:p w14:paraId="551FE12D" w14:textId="637DFC80" w:rsidR="007C7461" w:rsidRPr="007C7461" w:rsidRDefault="007C7461" w:rsidP="007C7461">
      <w:pPr>
        <w:pStyle w:val="Seznamvnorm"/>
      </w:pPr>
      <w:r w:rsidRPr="007C7461">
        <w:t>znovu potvrzen</w:t>
      </w:r>
      <w:r w:rsidR="00997539">
        <w:t>,</w:t>
      </w:r>
    </w:p>
    <w:p w14:paraId="430E5D21" w14:textId="734C9CCE" w:rsidR="007C7461" w:rsidRPr="007C7461" w:rsidRDefault="007C7461" w:rsidP="007C7461">
      <w:pPr>
        <w:pStyle w:val="Seznamvnorm"/>
      </w:pPr>
      <w:r w:rsidRPr="007C7461">
        <w:t>zrušen</w:t>
      </w:r>
      <w:r w:rsidR="00B2209B">
        <w:t xml:space="preserve">, </w:t>
      </w:r>
      <w:r w:rsidR="00124306">
        <w:t>nebo</w:t>
      </w:r>
    </w:p>
    <w:p w14:paraId="38F1B7F9" w14:textId="7376FDE6" w:rsidR="007C7461" w:rsidRPr="007C7461" w:rsidRDefault="007C7461" w:rsidP="007C7461">
      <w:pPr>
        <w:pStyle w:val="Seznamvnorm"/>
      </w:pPr>
      <w:r w:rsidRPr="007C7461">
        <w:t>z</w:t>
      </w:r>
      <w:r w:rsidR="00124306">
        <w:t>revidová</w:t>
      </w:r>
      <w:r w:rsidRPr="007C7461">
        <w:t>n.</w:t>
      </w:r>
    </w:p>
    <w:p w14:paraId="2C2B9B08" w14:textId="77777777" w:rsidR="007C7461" w:rsidRPr="007C7461" w:rsidRDefault="007C7461" w:rsidP="007C7461">
      <w:pPr>
        <w:pStyle w:val="Nadpislnku"/>
        <w:rPr>
          <w:snapToGrid w:val="0"/>
        </w:rPr>
      </w:pPr>
      <w:r w:rsidRPr="007C7461">
        <w:rPr>
          <w:snapToGrid w:val="0"/>
        </w:rPr>
        <w:t>Upozornění na poznámky k přejímané normě</w:t>
      </w:r>
    </w:p>
    <w:p w14:paraId="1FE75800" w14:textId="77777777" w:rsidR="007C7461" w:rsidRDefault="007C7461" w:rsidP="007C7461">
      <w:pPr>
        <w:pStyle w:val="Textnormy"/>
        <w:rPr>
          <w:snapToGrid w:val="0"/>
        </w:rPr>
      </w:pPr>
      <w:r w:rsidRPr="007C7461">
        <w:rPr>
          <w:snapToGrid w:val="0"/>
        </w:rPr>
        <w:t>Do normy byla k poznámce 2 kapitoly 1 ještě doplněna poznámka o používaných pojistkových systémech v ČR v souladu s doporučením CENELEC, která je označena jako POZNÁMKA K TÉTO NORMĚ.</w:t>
      </w:r>
    </w:p>
    <w:p w14:paraId="07659DA1" w14:textId="77777777" w:rsidR="00E73A83" w:rsidRDefault="00E73A83" w:rsidP="00E73A83">
      <w:pPr>
        <w:pStyle w:val="Nadpislnku"/>
      </w:pPr>
      <w:r w:rsidRPr="00AC0FA5">
        <w:t>Vypracování normy</w:t>
      </w:r>
    </w:p>
    <w:p w14:paraId="64BB4B3B" w14:textId="77FB7B8A" w:rsidR="00E73A83" w:rsidRDefault="00E73A83" w:rsidP="00E73A83">
      <w:pPr>
        <w:pStyle w:val="Textnormy"/>
      </w:pPr>
      <w:r>
        <w:t>Zpracovatel odborného překladu</w:t>
      </w:r>
      <w:r>
        <w:rPr>
          <w:bCs/>
        </w:rPr>
        <w:t>:</w:t>
      </w:r>
      <w:r>
        <w:rPr>
          <w:bCs/>
          <w:i/>
          <w:iCs/>
        </w:rPr>
        <w:t xml:space="preserve"> </w:t>
      </w:r>
      <w:r w:rsidRPr="007C7461">
        <w:rPr>
          <w:snapToGrid w:val="0"/>
        </w:rPr>
        <w:t xml:space="preserve">Ing. Václav Matějka, </w:t>
      </w:r>
      <w:r w:rsidR="00C657AC">
        <w:rPr>
          <w:snapToGrid w:val="0"/>
        </w:rPr>
        <w:t xml:space="preserve">Brno, </w:t>
      </w:r>
      <w:r w:rsidRPr="007C7461">
        <w:rPr>
          <w:snapToGrid w:val="0"/>
        </w:rPr>
        <w:t>IČO 18764151</w:t>
      </w:r>
    </w:p>
    <w:p w14:paraId="3AAB398F" w14:textId="77777777" w:rsidR="00E73A83" w:rsidRPr="007C7461" w:rsidRDefault="00E73A83" w:rsidP="00E73A83">
      <w:pPr>
        <w:pStyle w:val="Textnormy"/>
        <w:rPr>
          <w:snapToGrid w:val="0"/>
        </w:rPr>
      </w:pPr>
      <w:r w:rsidRPr="007C7461">
        <w:rPr>
          <w:snapToGrid w:val="0"/>
        </w:rPr>
        <w:t>Technická normalizační komise: TNK 130 Elektrické přístroje nn, elektrické příslušenství a pojistky nn</w:t>
      </w:r>
    </w:p>
    <w:p w14:paraId="73AC254E" w14:textId="1DAD783E" w:rsidR="00E73A83" w:rsidRPr="00CB7A33" w:rsidRDefault="00E73A83" w:rsidP="00E73A83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14" w:history="1">
        <w:r w:rsidR="003D0FCE">
          <w:rPr>
            <w:rStyle w:val="Hypertextovodkaz"/>
          </w:rPr>
          <w:t>Česká agentura pro standardizaci, státní příspěvková organizace</w:t>
        </w:r>
      </w:hyperlink>
    </w:p>
    <w:p w14:paraId="2E201B3F" w14:textId="337C4258" w:rsidR="00E73A83" w:rsidRDefault="00E73A83" w:rsidP="00E73A83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3D0FCE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15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20C207BF" w14:textId="77777777" w:rsidR="00E73A83" w:rsidRPr="00DC4965" w:rsidRDefault="00E73A83" w:rsidP="00E73A83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1823A62E" w14:textId="77777777" w:rsidR="007C7461" w:rsidRPr="004536E1" w:rsidRDefault="007C7461" w:rsidP="007C7461">
      <w:pPr>
        <w:pStyle w:val="Nadpis1"/>
        <w:spacing w:before="0"/>
      </w:pPr>
      <w:r>
        <w:rPr>
          <w:snapToGrid w:val="0"/>
        </w:rPr>
        <w:br w:type="page"/>
      </w:r>
      <w:bookmarkStart w:id="1" w:name="_Toc113948754"/>
      <w:r w:rsidRPr="004536E1">
        <w:lastRenderedPageBreak/>
        <w:t>1</w:t>
      </w:r>
      <w:r w:rsidRPr="004536E1">
        <w:t> </w:t>
      </w:r>
      <w:bookmarkEnd w:id="1"/>
      <w:r>
        <w:t>O</w:t>
      </w:r>
      <w:r w:rsidRPr="004536E1">
        <w:t>becně</w:t>
      </w:r>
    </w:p>
    <w:p w14:paraId="2AAADEEC" w14:textId="77777777" w:rsidR="007C7461" w:rsidRPr="007C7461" w:rsidRDefault="007C7461" w:rsidP="007C7461">
      <w:pPr>
        <w:pStyle w:val="Textnormy"/>
        <w:rPr>
          <w:snapToGrid w:val="0"/>
        </w:rPr>
      </w:pPr>
      <w:r w:rsidRPr="007C7461">
        <w:rPr>
          <w:snapToGrid w:val="0"/>
        </w:rPr>
        <w:t>Pojistky určené pro nekvalifikovanou obsluhu podle dále uvedených oddílů musí odpovídat všem článkům těchto norem:</w:t>
      </w:r>
    </w:p>
    <w:p w14:paraId="7836BDA7" w14:textId="77777777" w:rsidR="007C7461" w:rsidRPr="007C7461" w:rsidRDefault="007C7461" w:rsidP="00705E26">
      <w:pPr>
        <w:pStyle w:val="TextnormyUS"/>
        <w:rPr>
          <w:lang w:val="en-US"/>
        </w:rPr>
      </w:pPr>
      <w:r w:rsidRPr="007C7461">
        <w:rPr>
          <w:lang w:val="en-US"/>
        </w:rPr>
        <w:t>IEC 60269-1</w:t>
      </w:r>
      <w:r w:rsidRPr="007C7461">
        <w:rPr>
          <w:lang w:val="en-US"/>
        </w:rPr>
        <w:t> </w:t>
      </w:r>
      <w:r w:rsidRPr="007C7461">
        <w:rPr>
          <w:lang w:val="en-US"/>
        </w:rPr>
        <w:t>Low-voltage fuses – Part 1: General requirements</w:t>
      </w:r>
    </w:p>
    <w:p w14:paraId="6716992A" w14:textId="77777777" w:rsidR="007C7461" w:rsidRPr="007C7461" w:rsidRDefault="007C7461" w:rsidP="007C7461">
      <w:pPr>
        <w:pStyle w:val="Textnormy"/>
        <w:rPr>
          <w:i/>
          <w:snapToGrid w:val="0"/>
        </w:rPr>
      </w:pPr>
      <w:r w:rsidRPr="007C7461">
        <w:rPr>
          <w:i/>
          <w:snapToGrid w:val="0"/>
        </w:rPr>
        <w:t>(Pojistky nízkého napětí – Část 1: Všeobecné požadavky)</w:t>
      </w:r>
    </w:p>
    <w:p w14:paraId="68FED6DE" w14:textId="77777777" w:rsidR="007C7461" w:rsidRPr="007C7461" w:rsidRDefault="007C7461" w:rsidP="00705E26">
      <w:pPr>
        <w:pStyle w:val="TextnormyUS"/>
        <w:rPr>
          <w:lang w:val="en-US"/>
        </w:rPr>
      </w:pPr>
      <w:r w:rsidRPr="007C7461">
        <w:rPr>
          <w:lang w:val="en-US"/>
        </w:rPr>
        <w:t>IEC 269-3</w:t>
      </w:r>
      <w:r w:rsidRPr="007C7461">
        <w:rPr>
          <w:lang w:val="en-US"/>
        </w:rPr>
        <w:t> </w:t>
      </w:r>
      <w:r w:rsidRPr="007C7461">
        <w:rPr>
          <w:lang w:val="en-US"/>
        </w:rPr>
        <w:t>Low-voltage fuses – Part 3: Supplementary requirements for fuses for use by unskilled persons (fuses mainly for household and similar application)</w:t>
      </w:r>
    </w:p>
    <w:p w14:paraId="1385F119" w14:textId="08DEDF14" w:rsidR="007C7461" w:rsidRPr="007C7461" w:rsidRDefault="00CE15C4" w:rsidP="007C7461">
      <w:pPr>
        <w:pStyle w:val="Textnormy"/>
        <w:rPr>
          <w:i/>
          <w:snapToGrid w:val="0"/>
        </w:rPr>
      </w:pPr>
      <w:r>
        <w:rPr>
          <w:i/>
          <w:snapToGrid w:val="0"/>
          <w:lang w:val="en-GB"/>
        </w:rPr>
        <w:t>(</w:t>
      </w:r>
      <w:r w:rsidR="007C7461" w:rsidRPr="007C7461">
        <w:rPr>
          <w:i/>
          <w:snapToGrid w:val="0"/>
        </w:rPr>
        <w:t xml:space="preserve">Pojistky nízkého napětí – Část 3: Doplňující požadavky pro pojistky určené pro nekvalifikovanou obsluhu </w:t>
      </w:r>
      <w:r w:rsidR="004E3B28">
        <w:rPr>
          <w:i/>
          <w:snapToGrid w:val="0"/>
        </w:rPr>
        <w:br/>
      </w:r>
      <w:r w:rsidR="007C7461" w:rsidRPr="007C7461">
        <w:rPr>
          <w:i/>
          <w:snapToGrid w:val="0"/>
        </w:rPr>
        <w:t>(pojistky převážně pro domácnost a podobné účely)</w:t>
      </w:r>
      <w:r>
        <w:rPr>
          <w:i/>
          <w:snapToGrid w:val="0"/>
          <w:lang w:val="en-GB"/>
        </w:rPr>
        <w:t>)</w:t>
      </w:r>
    </w:p>
    <w:p w14:paraId="147EF585" w14:textId="77777777" w:rsidR="007C7461" w:rsidRPr="007C7461" w:rsidRDefault="007C7461" w:rsidP="007C7461">
      <w:pPr>
        <w:pStyle w:val="Textnormy"/>
        <w:rPr>
          <w:snapToGrid w:val="0"/>
        </w:rPr>
      </w:pPr>
      <w:r w:rsidRPr="007C7461">
        <w:rPr>
          <w:snapToGrid w:val="0"/>
        </w:rPr>
        <w:t>a musí odpovídat požadavkům uvedeným v příslušných oddílech.</w:t>
      </w:r>
    </w:p>
    <w:p w14:paraId="659DB3F3" w14:textId="77777777" w:rsidR="007C7461" w:rsidRPr="007C7461" w:rsidRDefault="007C7461" w:rsidP="007C7461">
      <w:pPr>
        <w:pStyle w:val="Textnormy"/>
        <w:rPr>
          <w:snapToGrid w:val="0"/>
        </w:rPr>
      </w:pPr>
      <w:r w:rsidRPr="007C7461">
        <w:rPr>
          <w:snapToGrid w:val="0"/>
        </w:rPr>
        <w:t>Tato norma je rozdělena do čtyř oddílů, z nichž každý se zabývá specifickým příkladem normalizovaných pojistek:</w:t>
      </w:r>
    </w:p>
    <w:p w14:paraId="6E0D59CD" w14:textId="77777777" w:rsidR="007C7461" w:rsidRPr="007C7461" w:rsidRDefault="007C7461" w:rsidP="007C7461">
      <w:pPr>
        <w:pStyle w:val="Textnormy"/>
        <w:ind w:left="1276" w:hanging="992"/>
        <w:rPr>
          <w:snapToGrid w:val="0"/>
        </w:rPr>
      </w:pPr>
      <w:r w:rsidRPr="007C7461">
        <w:rPr>
          <w:snapToGrid w:val="0"/>
        </w:rPr>
        <w:t>Oddíl I:</w:t>
      </w:r>
      <w:r w:rsidRPr="007C7461">
        <w:rPr>
          <w:snapToGrid w:val="0"/>
        </w:rPr>
        <w:tab/>
        <w:t>Pojistky typu D (tavné vložky a pojistkové držáky)</w:t>
      </w:r>
    </w:p>
    <w:p w14:paraId="113AF63A" w14:textId="77777777" w:rsidR="007C7461" w:rsidRPr="007C7461" w:rsidRDefault="007C7461" w:rsidP="007C7461">
      <w:pPr>
        <w:pStyle w:val="Textnormy"/>
        <w:ind w:left="1276" w:hanging="992"/>
        <w:rPr>
          <w:snapToGrid w:val="0"/>
        </w:rPr>
      </w:pPr>
      <w:r w:rsidRPr="007C7461">
        <w:rPr>
          <w:snapToGrid w:val="0"/>
        </w:rPr>
        <w:t>Oddíl II:</w:t>
      </w:r>
      <w:r w:rsidRPr="007C7461">
        <w:rPr>
          <w:snapToGrid w:val="0"/>
        </w:rPr>
        <w:tab/>
        <w:t>Válcové pojistky:</w:t>
      </w:r>
    </w:p>
    <w:p w14:paraId="1E04C027" w14:textId="77777777" w:rsidR="007C7461" w:rsidRPr="007C7461" w:rsidRDefault="007C7461" w:rsidP="007C7461">
      <w:pPr>
        <w:pStyle w:val="Textnormy"/>
        <w:ind w:left="1276"/>
        <w:rPr>
          <w:snapToGrid w:val="0"/>
        </w:rPr>
      </w:pPr>
      <w:r w:rsidRPr="007C7461">
        <w:rPr>
          <w:snapToGrid w:val="0"/>
        </w:rPr>
        <w:t>Typ A</w:t>
      </w:r>
    </w:p>
    <w:p w14:paraId="374C4AAC" w14:textId="77777777" w:rsidR="007C7461" w:rsidRPr="007C7461" w:rsidRDefault="007C7461" w:rsidP="007C7461">
      <w:pPr>
        <w:pStyle w:val="Textnormy"/>
        <w:ind w:left="1276"/>
        <w:rPr>
          <w:snapToGrid w:val="0"/>
        </w:rPr>
      </w:pPr>
      <w:r w:rsidRPr="007C7461">
        <w:rPr>
          <w:snapToGrid w:val="0"/>
        </w:rPr>
        <w:t>Typ B</w:t>
      </w:r>
    </w:p>
    <w:p w14:paraId="04D96C4C" w14:textId="77777777" w:rsidR="007C7461" w:rsidRPr="007C7461" w:rsidRDefault="007C7461" w:rsidP="007C7461">
      <w:pPr>
        <w:pStyle w:val="Textnormy"/>
        <w:ind w:left="1276"/>
        <w:rPr>
          <w:snapToGrid w:val="0"/>
        </w:rPr>
      </w:pPr>
      <w:r w:rsidRPr="007C7461">
        <w:rPr>
          <w:snapToGrid w:val="0"/>
        </w:rPr>
        <w:t>Typ C</w:t>
      </w:r>
    </w:p>
    <w:p w14:paraId="241C61D9" w14:textId="77777777" w:rsidR="007C7461" w:rsidRPr="007C7461" w:rsidRDefault="007C7461" w:rsidP="007C7461">
      <w:pPr>
        <w:pStyle w:val="Textnormy"/>
        <w:ind w:left="1276" w:hanging="992"/>
        <w:rPr>
          <w:snapToGrid w:val="0"/>
        </w:rPr>
      </w:pPr>
      <w:r w:rsidRPr="007C7461">
        <w:rPr>
          <w:snapToGrid w:val="0"/>
        </w:rPr>
        <w:t>Oddíl III:</w:t>
      </w:r>
      <w:r w:rsidRPr="007C7461">
        <w:rPr>
          <w:snapToGrid w:val="0"/>
        </w:rPr>
        <w:tab/>
        <w:t>Pojistky kolíkového typu</w:t>
      </w:r>
    </w:p>
    <w:p w14:paraId="6FE28B2F" w14:textId="77777777" w:rsidR="007C7461" w:rsidRPr="007C7461" w:rsidRDefault="007C7461" w:rsidP="007C7461">
      <w:pPr>
        <w:pStyle w:val="Textnormy"/>
        <w:ind w:left="1276" w:hanging="992"/>
        <w:rPr>
          <w:snapToGrid w:val="0"/>
        </w:rPr>
      </w:pPr>
      <w:r w:rsidRPr="007C7461">
        <w:rPr>
          <w:snapToGrid w:val="0"/>
        </w:rPr>
        <w:t>Oddíl IV:</w:t>
      </w:r>
      <w:r w:rsidRPr="007C7461">
        <w:rPr>
          <w:snapToGrid w:val="0"/>
        </w:rPr>
        <w:tab/>
        <w:t>Válcové tavné vložky (používané zejména ve vidlicích)</w:t>
      </w:r>
    </w:p>
    <w:p w14:paraId="6102839B" w14:textId="77777777" w:rsidR="007C7461" w:rsidRPr="007C7461" w:rsidRDefault="007C7461" w:rsidP="007C7461">
      <w:pPr>
        <w:pStyle w:val="Poznmka"/>
        <w:spacing w:after="120"/>
      </w:pPr>
      <w:r w:rsidRPr="007C7461">
        <w:t>POZNÁMKY</w:t>
      </w:r>
    </w:p>
    <w:p w14:paraId="387FC320" w14:textId="77777777" w:rsidR="007C7461" w:rsidRPr="007C7461" w:rsidRDefault="007C7461" w:rsidP="00757A45">
      <w:pPr>
        <w:pStyle w:val="Seznampoznmek"/>
        <w:numPr>
          <w:ilvl w:val="0"/>
          <w:numId w:val="8"/>
        </w:numPr>
      </w:pPr>
      <w:r w:rsidRPr="007C7461">
        <w:t>Příklady normalizovaných pojistek vyhovujících požadavkům IEC 60269-1 a IEC 269-3 jsou uvedeny v této normě. Mohou být doplněny jiné příklady, pokud vyhovují těmto požadavkům.</w:t>
      </w:r>
    </w:p>
    <w:p w14:paraId="186D7918" w14:textId="7F88B8DB" w:rsidR="007C7461" w:rsidRPr="007C7461" w:rsidRDefault="007C7461" w:rsidP="00757A45">
      <w:pPr>
        <w:pStyle w:val="Seznampoznmek"/>
        <w:numPr>
          <w:ilvl w:val="0"/>
          <w:numId w:val="8"/>
        </w:numPr>
        <w:pBdr>
          <w:left w:val="single" w:sz="12" w:space="4" w:color="auto"/>
        </w:pBdr>
        <w:spacing w:after="0"/>
      </w:pPr>
      <w:r w:rsidRPr="007C7461">
        <w:t>Dále uvedené pojistkové systémy jsou normalizované systémy s ohledem na bezpečnostní hlediska. Národní komitéty si musí zvolit nejméně jeden kompletní systém z této normy pro svoje národní normy. Barevné kódy nejsou udány pro každý pojistkový systém. Tam, kde jsou barevné kódy uvedeny, platí pouze pro ten jednotlivý pojistkový systém.</w:t>
      </w:r>
      <w:r w:rsidRPr="007C7461">
        <w:rPr>
          <w:rStyle w:val="Znakapoznpodarou"/>
          <w:sz w:val="20"/>
        </w:rPr>
        <w:footnoteReference w:customMarkFollows="1" w:id="1"/>
        <w:t>*)</w:t>
      </w:r>
    </w:p>
    <w:p w14:paraId="3ACB58B9" w14:textId="77777777" w:rsidR="007C7461" w:rsidRPr="00232975" w:rsidRDefault="007C7461" w:rsidP="007C7461">
      <w:pPr>
        <w:pStyle w:val="Nadpis2"/>
        <w:spacing w:before="320"/>
        <w:rPr>
          <w:rFonts w:cs="Arial"/>
          <w:snapToGrid w:val="0"/>
        </w:rPr>
      </w:pPr>
      <w:bookmarkStart w:id="2" w:name="_Toc113948755"/>
      <w:r w:rsidRPr="00232975">
        <w:rPr>
          <w:rFonts w:cs="Arial"/>
          <w:snapToGrid w:val="0"/>
        </w:rPr>
        <w:t>1.0</w:t>
      </w:r>
      <w:r w:rsidRPr="00232975">
        <w:rPr>
          <w:rFonts w:eastAsia="Arial Unicode MS" w:cs="Arial"/>
          <w:snapToGrid w:val="0"/>
        </w:rPr>
        <w:t> </w:t>
      </w:r>
      <w:bookmarkEnd w:id="2"/>
      <w:r w:rsidRPr="00232975">
        <w:rPr>
          <w:rFonts w:cs="Arial"/>
        </w:rPr>
        <w:t>Citované dokumenty</w:t>
      </w:r>
    </w:p>
    <w:p w14:paraId="2617843B" w14:textId="77777777" w:rsidR="007C7461" w:rsidRPr="007C7461" w:rsidRDefault="007C7461" w:rsidP="007C7461">
      <w:pPr>
        <w:pStyle w:val="Textnormy"/>
      </w:pPr>
      <w:r w:rsidRPr="007C7461">
        <w:t>Na dále uvedené dokumenty se v textu odkazuje takovým způsobem, že celý jejich obsah nebo jeho část představují požadavky tohoto dokumentu. U datovaných citovaných dokumentů se používají pouze datované citované dokumenty. U nedatovaných citovaných dokumentů se používá pouze nejnovější vydání citovaného dokumentu (včetně všech změn).</w:t>
      </w:r>
    </w:p>
    <w:p w14:paraId="6F3888CC" w14:textId="77777777" w:rsidR="007C7461" w:rsidRPr="007C7461" w:rsidRDefault="007C7461">
      <w:pPr>
        <w:pStyle w:val="TextnormyUS"/>
        <w:rPr>
          <w:i/>
          <w:lang w:val="en-US"/>
        </w:rPr>
      </w:pPr>
      <w:r w:rsidRPr="007C7461">
        <w:rPr>
          <w:lang w:val="en-US"/>
        </w:rPr>
        <w:t>ISO 228-1:1994</w:t>
      </w:r>
      <w:r w:rsidRPr="009F470B">
        <w:rPr>
          <w:rFonts w:eastAsia="Arial Unicode MS" w:cs="Arial"/>
          <w:lang w:val="en-US"/>
        </w:rPr>
        <w:t> </w:t>
      </w:r>
      <w:r w:rsidRPr="007C7461">
        <w:rPr>
          <w:lang w:val="en-US"/>
        </w:rPr>
        <w:t>Pipe threads where pressure-tight joints are not made on the threads – Part 1: Dimensions, tolerances and designation</w:t>
      </w:r>
    </w:p>
    <w:p w14:paraId="66E4F13E" w14:textId="77777777" w:rsidR="007C7461" w:rsidRPr="007C7461" w:rsidRDefault="007C7461" w:rsidP="007C7461">
      <w:pPr>
        <w:pStyle w:val="Textnormy"/>
        <w:pBdr>
          <w:right w:val="single" w:sz="12" w:space="4" w:color="auto"/>
        </w:pBdr>
        <w:rPr>
          <w:i/>
        </w:rPr>
      </w:pPr>
      <w:r w:rsidRPr="007C7461">
        <w:rPr>
          <w:i/>
        </w:rPr>
        <w:t>(Trubkové závity, kde nejsou na závitech provedeny hermetické spoje – Část 1: Rozměry, tolerance a označení)</w:t>
      </w:r>
    </w:p>
    <w:p w14:paraId="7807D088" w14:textId="77777777" w:rsidR="007C7461" w:rsidRPr="007C7461" w:rsidRDefault="007C7461">
      <w:pPr>
        <w:pStyle w:val="TextnormyUS"/>
        <w:rPr>
          <w:i/>
          <w:lang w:val="en-US"/>
        </w:rPr>
      </w:pPr>
      <w:r w:rsidRPr="007C7461">
        <w:rPr>
          <w:lang w:val="en-US"/>
        </w:rPr>
        <w:t>ISO 228-2:1987</w:t>
      </w:r>
      <w:r w:rsidRPr="009F470B">
        <w:rPr>
          <w:rFonts w:eastAsia="Arial Unicode MS" w:cs="Arial"/>
          <w:lang w:val="en-US"/>
        </w:rPr>
        <w:t> </w:t>
      </w:r>
      <w:r w:rsidRPr="007C7461">
        <w:rPr>
          <w:lang w:val="en-US"/>
        </w:rPr>
        <w:t>Pipe threads where pressure-tight joints are not made on the threads – Part 2: Verification by means of limit gauges</w:t>
      </w:r>
    </w:p>
    <w:p w14:paraId="5ED7D8A8" w14:textId="77777777" w:rsidR="007C7461" w:rsidRPr="007C7461" w:rsidRDefault="007C7461" w:rsidP="007C7461">
      <w:pPr>
        <w:pStyle w:val="Textnormy"/>
        <w:pBdr>
          <w:right w:val="single" w:sz="12" w:space="4" w:color="auto"/>
        </w:pBdr>
        <w:rPr>
          <w:i/>
        </w:rPr>
      </w:pPr>
      <w:r w:rsidRPr="007C7461">
        <w:rPr>
          <w:i/>
        </w:rPr>
        <w:t>(Trubkové závity, kde nejsou na závitech provedeny hermetické spoje – Část 2: Ověření pomocí mezních kalibrů)</w:t>
      </w:r>
    </w:p>
    <w:p w14:paraId="199F8A90" w14:textId="77777777" w:rsidR="007C7461" w:rsidRPr="007C7461" w:rsidRDefault="007C7461">
      <w:pPr>
        <w:pStyle w:val="TextnormyUS"/>
        <w:rPr>
          <w:i/>
          <w:snapToGrid w:val="0"/>
          <w:lang w:val="en-US"/>
        </w:rPr>
      </w:pPr>
      <w:r w:rsidRPr="007C7461">
        <w:rPr>
          <w:lang w:val="en-US"/>
        </w:rPr>
        <w:t>ISO 965-1:1998</w:t>
      </w:r>
      <w:r w:rsidRPr="009F470B">
        <w:rPr>
          <w:rFonts w:eastAsia="Arial Unicode MS" w:cs="Arial"/>
          <w:lang w:val="en-US"/>
        </w:rPr>
        <w:t> </w:t>
      </w:r>
      <w:r w:rsidRPr="007C7461">
        <w:rPr>
          <w:lang w:val="en-US"/>
        </w:rPr>
        <w:t>ISO general-purpose metric screw threads – Tolerances – Part 1: Principles and basic data</w:t>
      </w:r>
    </w:p>
    <w:p w14:paraId="18936E83" w14:textId="77777777" w:rsidR="007C7461" w:rsidRPr="007C7461" w:rsidRDefault="007C7461" w:rsidP="007C7461">
      <w:pPr>
        <w:pStyle w:val="Textnormy"/>
        <w:pBdr>
          <w:right w:val="single" w:sz="12" w:space="4" w:color="auto"/>
        </w:pBdr>
        <w:spacing w:after="0"/>
        <w:rPr>
          <w:i/>
        </w:rPr>
      </w:pPr>
      <w:r w:rsidRPr="007C7461">
        <w:rPr>
          <w:i/>
        </w:rPr>
        <w:t>(Metrické závity ISO pro všeobecné účely – Tolerance – Část 1: Principy a základní údaje)</w:t>
      </w:r>
    </w:p>
    <w:p w14:paraId="6B0353E8" w14:textId="77777777" w:rsidR="007C7461" w:rsidRPr="004536E1" w:rsidRDefault="007C7461" w:rsidP="007C7461">
      <w:pPr>
        <w:pStyle w:val="Nadpis1"/>
        <w:pageBreakBefore/>
        <w:spacing w:before="0"/>
        <w:jc w:val="center"/>
        <w:rPr>
          <w:snapToGrid w:val="0"/>
        </w:rPr>
      </w:pPr>
      <w:bookmarkStart w:id="3" w:name="_Toc113948583"/>
      <w:bookmarkStart w:id="4" w:name="_Toc113948756"/>
      <w:r w:rsidRPr="004536E1">
        <w:rPr>
          <w:snapToGrid w:val="0"/>
        </w:rPr>
        <w:lastRenderedPageBreak/>
        <w:t>Oddíl I – Pojistky typu D</w:t>
      </w:r>
      <w:bookmarkEnd w:id="3"/>
      <w:bookmarkEnd w:id="4"/>
    </w:p>
    <w:p w14:paraId="79B6CD95" w14:textId="77777777" w:rsidR="007C7461" w:rsidRPr="004536E1" w:rsidRDefault="007C7461" w:rsidP="007C7461">
      <w:pPr>
        <w:pStyle w:val="Nadpis2"/>
        <w:rPr>
          <w:snapToGrid w:val="0"/>
        </w:rPr>
      </w:pPr>
      <w:bookmarkStart w:id="5" w:name="_Toc113948757"/>
      <w:r w:rsidRPr="004536E1">
        <w:rPr>
          <w:snapToGrid w:val="0"/>
        </w:rPr>
        <w:t>1.1</w:t>
      </w:r>
      <w:r w:rsidRPr="009F470B">
        <w:rPr>
          <w:rFonts w:eastAsia="Arial Unicode MS" w:cs="Arial"/>
          <w:snapToGrid w:val="0"/>
        </w:rPr>
        <w:t> </w:t>
      </w:r>
      <w:r w:rsidRPr="004536E1">
        <w:rPr>
          <w:snapToGrid w:val="0"/>
        </w:rPr>
        <w:t>Rozsah platnosti</w:t>
      </w:r>
      <w:bookmarkEnd w:id="5"/>
    </w:p>
    <w:p w14:paraId="74F9D951" w14:textId="77777777" w:rsidR="00A83EAB" w:rsidRDefault="007C7461" w:rsidP="007C7461">
      <w:pPr>
        <w:pStyle w:val="Textnormy"/>
        <w:rPr>
          <w:snapToGrid w:val="0"/>
        </w:rPr>
      </w:pPr>
      <w:r w:rsidRPr="004536E1">
        <w:rPr>
          <w:snapToGrid w:val="0"/>
        </w:rPr>
        <w:t>Dále uvedené doplňující požadavky platí pouze pro pojistky typu D. Tyto pojistky mají jmenovité proudy do 100 A včetně a jmenovitá napětí do AC 500 V včetně a DC 500 V včetně.</w:t>
      </w:r>
    </w:p>
    <w:p w14:paraId="3012F2EF" w14:textId="77777777" w:rsidR="00216834" w:rsidRDefault="00216834" w:rsidP="00216834">
      <w:pPr>
        <w:pStyle w:val="Textnormy"/>
        <w:tabs>
          <w:tab w:val="left" w:pos="3402"/>
          <w:tab w:val="left" w:pos="4962"/>
          <w:tab w:val="left" w:pos="8505"/>
        </w:tabs>
        <w:rPr>
          <w:i/>
        </w:rPr>
      </w:pPr>
      <w:r w:rsidRPr="00456CC4">
        <w:rPr>
          <w:i/>
          <w:highlight w:val="yellow"/>
        </w:rPr>
        <w:t>pokračuje další text</w:t>
      </w:r>
    </w:p>
    <w:p w14:paraId="61FE9410" w14:textId="5E9EF825" w:rsidR="00216834" w:rsidRDefault="00216834" w:rsidP="00216834">
      <w:pPr>
        <w:pStyle w:val="Nadpis1"/>
        <w:pageBreakBefore/>
        <w:spacing w:before="0"/>
        <w:rPr>
          <w:b w:val="0"/>
        </w:rPr>
      </w:pPr>
      <w:bookmarkStart w:id="6" w:name="_Toc365968767"/>
      <w:bookmarkStart w:id="7" w:name="_Toc367082932"/>
      <w:bookmarkStart w:id="8" w:name="_Toc372429547"/>
      <w:bookmarkStart w:id="9" w:name="_Toc375302781"/>
      <w:bookmarkStart w:id="10" w:name="_Toc379098938"/>
      <w:bookmarkStart w:id="11" w:name="_Toc380735110"/>
      <w:bookmarkStart w:id="12" w:name="_Toc380735210"/>
      <w:bookmarkStart w:id="13" w:name="_Toc380825395"/>
      <w:bookmarkStart w:id="14" w:name="_Toc380827284"/>
      <w:bookmarkStart w:id="15" w:name="_Toc380886230"/>
      <w:bookmarkStart w:id="16" w:name="_Toc380886268"/>
      <w:bookmarkStart w:id="17" w:name="_Toc380886378"/>
      <w:bookmarkStart w:id="18" w:name="_Toc380886475"/>
      <w:bookmarkStart w:id="19" w:name="_Toc380974473"/>
      <w:bookmarkStart w:id="20" w:name="_Toc459535873"/>
      <w:bookmarkStart w:id="21" w:name="_Toc486739060"/>
      <w:bookmarkStart w:id="22" w:name="_Toc486740682"/>
      <w:bookmarkStart w:id="23" w:name="_Toc4487166"/>
      <w:bookmarkStart w:id="24" w:name="_Toc414351341"/>
      <w:bookmarkStart w:id="25" w:name="_Toc442856564"/>
      <w:bookmarkStart w:id="26" w:name="_Toc442858523"/>
      <w:bookmarkStart w:id="27" w:name="_Toc442858986"/>
      <w:bookmarkStart w:id="28" w:name="_Toc502299214"/>
      <w:bookmarkStart w:id="29" w:name="_Toc502299250"/>
      <w:r w:rsidRPr="00AC0FA5">
        <w:lastRenderedPageBreak/>
        <w:t xml:space="preserve">Příloha ZA </w:t>
      </w:r>
      <w:r w:rsidRPr="00AC0FA5">
        <w:rPr>
          <w:b w:val="0"/>
        </w:rPr>
        <w:t>(normativní)</w:t>
      </w:r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</w:p>
    <w:p w14:paraId="7E831076" w14:textId="77777777" w:rsidR="00216834" w:rsidRPr="00AC0FA5" w:rsidRDefault="00216834" w:rsidP="009F470B">
      <w:pPr>
        <w:pStyle w:val="Nadpis1"/>
      </w:pPr>
      <w:bookmarkStart w:id="30" w:name="_Toc362784954"/>
      <w:bookmarkStart w:id="31" w:name="_Toc362827300"/>
      <w:bookmarkStart w:id="32" w:name="_Toc363351499"/>
      <w:bookmarkStart w:id="33" w:name="_Toc363885952"/>
      <w:bookmarkStart w:id="34" w:name="_Toc366917135"/>
      <w:bookmarkStart w:id="35" w:name="_Toc367082933"/>
      <w:bookmarkStart w:id="36" w:name="_Toc372429548"/>
      <w:bookmarkStart w:id="37" w:name="_Toc375302782"/>
      <w:bookmarkStart w:id="38" w:name="_Toc379098939"/>
      <w:bookmarkStart w:id="39" w:name="_Toc380735111"/>
      <w:bookmarkStart w:id="40" w:name="_Toc380735211"/>
      <w:bookmarkStart w:id="41" w:name="_Toc380825396"/>
      <w:bookmarkStart w:id="42" w:name="_Toc380827285"/>
      <w:bookmarkStart w:id="43" w:name="_Toc380886231"/>
      <w:bookmarkStart w:id="44" w:name="_Toc380886269"/>
      <w:bookmarkStart w:id="45" w:name="_Toc380886379"/>
      <w:bookmarkStart w:id="46" w:name="_Toc380886476"/>
      <w:bookmarkStart w:id="47" w:name="_Toc486740683"/>
      <w:bookmarkStart w:id="48" w:name="_Toc4487167"/>
      <w:r w:rsidRPr="00AC0FA5">
        <w:t>Normativní odkazy na mezinárodní publikace</w:t>
      </w:r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r w:rsidRPr="00AC0FA5">
        <w:t xml:space="preserve"> </w:t>
      </w:r>
      <w:bookmarkEnd w:id="47"/>
      <w:bookmarkEnd w:id="48"/>
      <w:r w:rsidRPr="00AC0FA5">
        <w:t>a jim odpovídající evropské publikace</w:t>
      </w:r>
    </w:p>
    <w:p w14:paraId="051B793B" w14:textId="77777777" w:rsidR="00216834" w:rsidRPr="009F470B" w:rsidRDefault="00216834" w:rsidP="00216834">
      <w:pPr>
        <w:pStyle w:val="Textnormy"/>
        <w:rPr>
          <w:rFonts w:cs="Arial"/>
        </w:rPr>
      </w:pPr>
      <w:r w:rsidRPr="009F470B">
        <w:rPr>
          <w:rFonts w:cs="Arial"/>
        </w:rPr>
        <w:t>Na dále uvedené dokumenty se v textu odkazuje takovým způsobem, že celý jejich obsah nebo jeho část představují požadavky tohoto dokumentu. U datovaných citovaných dokumentů se používají pouze datované citované dokumenty. U nedatovaných citovaných dokumentů se používá pouze nejnovější vydání citovaného dokumentu (včetně všech změn).</w:t>
      </w:r>
    </w:p>
    <w:p w14:paraId="0A067160" w14:textId="77777777" w:rsidR="00216834" w:rsidRPr="00AC0FA5" w:rsidRDefault="00216834" w:rsidP="00216834">
      <w:pPr>
        <w:pStyle w:val="Poznmka"/>
        <w:spacing w:after="120"/>
        <w:rPr>
          <w:snapToGrid w:val="0"/>
        </w:rPr>
      </w:pPr>
      <w:r w:rsidRPr="00AC0FA5">
        <w:t>POZNÁMKA</w:t>
      </w:r>
      <w:r>
        <w:t xml:space="preserve"> 1</w:t>
      </w:r>
      <w:r>
        <w:t> </w:t>
      </w:r>
      <w:r w:rsidRPr="00AC0FA5">
        <w:rPr>
          <w:snapToGrid w:val="0"/>
        </w:rPr>
        <w:t>Jestliže byla mezinárodní publikace upravena společnou modifikací, vyznačenou pomocí (mod), používá se příslušná EN/HD.</w:t>
      </w:r>
    </w:p>
    <w:p w14:paraId="34383868" w14:textId="77777777" w:rsidR="00216834" w:rsidRDefault="00216834" w:rsidP="00216834">
      <w:pPr>
        <w:pStyle w:val="Poznmka"/>
        <w:spacing w:before="0"/>
        <w:rPr>
          <w:rFonts w:cs="Arial"/>
          <w:szCs w:val="18"/>
        </w:rPr>
      </w:pPr>
      <w:r>
        <w:t>POZNÁMKA 2</w:t>
      </w:r>
      <w:r>
        <w:t> </w:t>
      </w:r>
      <w:r w:rsidRPr="00AC0FA5">
        <w:t xml:space="preserve">Aktuální informace o nejnovějších verzích evropských norem uvedených v této příloze jsou k dispozici na: </w:t>
      </w:r>
      <w:hyperlink r:id="rId16" w:history="1">
        <w:r w:rsidRPr="00AC0FA5">
          <w:rPr>
            <w:rStyle w:val="Hypertextovodkaz"/>
            <w:rFonts w:cs="Arial"/>
            <w:szCs w:val="18"/>
          </w:rPr>
          <w:t>www.cenelec.eu</w:t>
        </w:r>
      </w:hyperlink>
      <w:r w:rsidRPr="00F21A7C">
        <w:rPr>
          <w:rFonts w:cs="Arial"/>
          <w:szCs w:val="18"/>
        </w:rPr>
        <w:t>.</w:t>
      </w:r>
    </w:p>
    <w:tbl>
      <w:tblPr>
        <w:tblW w:w="9922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1"/>
        <w:gridCol w:w="907"/>
        <w:gridCol w:w="4706"/>
        <w:gridCol w:w="1701"/>
        <w:gridCol w:w="907"/>
      </w:tblGrid>
      <w:tr w:rsidR="002C17B0" w:rsidRPr="00AC0FA5" w14:paraId="78524F56" w14:textId="77777777" w:rsidTr="00296C25">
        <w:trPr>
          <w:jc w:val="center"/>
        </w:trPr>
        <w:tc>
          <w:tcPr>
            <w:tcW w:w="1701" w:type="dxa"/>
          </w:tcPr>
          <w:p w14:paraId="218CB54C" w14:textId="77777777" w:rsidR="002C17B0" w:rsidRPr="00AC0FA5" w:rsidRDefault="002C17B0" w:rsidP="00296C25">
            <w:pPr>
              <w:pStyle w:val="Textnormy"/>
              <w:spacing w:before="120"/>
              <w:ind w:right="246"/>
              <w:jc w:val="left"/>
            </w:pPr>
            <w:r w:rsidRPr="00AC0FA5">
              <w:rPr>
                <w:u w:val="single"/>
              </w:rPr>
              <w:t>Publikace</w:t>
            </w:r>
          </w:p>
        </w:tc>
        <w:tc>
          <w:tcPr>
            <w:tcW w:w="907" w:type="dxa"/>
          </w:tcPr>
          <w:p w14:paraId="2E13F9BB" w14:textId="77777777" w:rsidR="002C17B0" w:rsidRPr="00AC0FA5" w:rsidRDefault="002C17B0" w:rsidP="00296C25">
            <w:pPr>
              <w:pStyle w:val="Textnormy"/>
              <w:spacing w:before="120"/>
              <w:ind w:right="246"/>
              <w:jc w:val="left"/>
            </w:pPr>
            <w:r w:rsidRPr="00AC0FA5">
              <w:rPr>
                <w:u w:val="single"/>
              </w:rPr>
              <w:t>Rok</w:t>
            </w:r>
          </w:p>
        </w:tc>
        <w:tc>
          <w:tcPr>
            <w:tcW w:w="4706" w:type="dxa"/>
          </w:tcPr>
          <w:p w14:paraId="4F603B99" w14:textId="77777777" w:rsidR="002C17B0" w:rsidRPr="00AC0FA5" w:rsidRDefault="002C17B0" w:rsidP="00296C25">
            <w:pPr>
              <w:pStyle w:val="Textnormy"/>
              <w:spacing w:before="120"/>
              <w:ind w:right="246"/>
              <w:jc w:val="left"/>
            </w:pPr>
            <w:r w:rsidRPr="00AC0FA5">
              <w:rPr>
                <w:u w:val="single"/>
              </w:rPr>
              <w:t>Název</w:t>
            </w:r>
          </w:p>
        </w:tc>
        <w:tc>
          <w:tcPr>
            <w:tcW w:w="1701" w:type="dxa"/>
          </w:tcPr>
          <w:p w14:paraId="39DB2D0E" w14:textId="77777777" w:rsidR="002C17B0" w:rsidRPr="00AC0FA5" w:rsidRDefault="002C17B0" w:rsidP="00296C25">
            <w:pPr>
              <w:pStyle w:val="Textnormy"/>
              <w:spacing w:before="120"/>
              <w:ind w:right="246"/>
              <w:jc w:val="left"/>
            </w:pPr>
            <w:r w:rsidRPr="00AC0FA5">
              <w:rPr>
                <w:u w:val="single"/>
              </w:rPr>
              <w:t>EN/HD</w:t>
            </w:r>
          </w:p>
        </w:tc>
        <w:tc>
          <w:tcPr>
            <w:tcW w:w="907" w:type="dxa"/>
          </w:tcPr>
          <w:p w14:paraId="285C4F13" w14:textId="77777777" w:rsidR="002C17B0" w:rsidRPr="00AC0FA5" w:rsidRDefault="002C17B0" w:rsidP="00296C25">
            <w:pPr>
              <w:pStyle w:val="Textnormy"/>
              <w:spacing w:before="120"/>
              <w:jc w:val="left"/>
              <w:rPr>
                <w:u w:val="single"/>
              </w:rPr>
            </w:pPr>
            <w:r w:rsidRPr="00AC0FA5">
              <w:rPr>
                <w:u w:val="single"/>
              </w:rPr>
              <w:t>Rok</w:t>
            </w:r>
          </w:p>
        </w:tc>
      </w:tr>
      <w:tr w:rsidR="002C17B0" w:rsidRPr="00AC0FA5" w14:paraId="443374A3" w14:textId="77777777" w:rsidTr="00296C25">
        <w:trPr>
          <w:jc w:val="center"/>
        </w:trPr>
        <w:tc>
          <w:tcPr>
            <w:tcW w:w="1701" w:type="dxa"/>
          </w:tcPr>
          <w:p w14:paraId="08BA825E" w14:textId="2D3093B0" w:rsidR="002C17B0" w:rsidRPr="006B4EE2" w:rsidRDefault="002C17B0" w:rsidP="002C17B0">
            <w:pPr>
              <w:pStyle w:val="Textnormy"/>
              <w:ind w:right="244"/>
              <w:jc w:val="left"/>
            </w:pPr>
            <w:r w:rsidRPr="004536E1">
              <w:rPr>
                <w:snapToGrid w:val="0"/>
              </w:rPr>
              <w:t>ISO 228</w:t>
            </w:r>
            <w:r w:rsidRPr="004536E1">
              <w:t>-</w:t>
            </w:r>
            <w:r w:rsidRPr="004536E1">
              <w:rPr>
                <w:snapToGrid w:val="0"/>
              </w:rPr>
              <w:t>1</w:t>
            </w:r>
          </w:p>
        </w:tc>
        <w:tc>
          <w:tcPr>
            <w:tcW w:w="907" w:type="dxa"/>
          </w:tcPr>
          <w:p w14:paraId="762807D1" w14:textId="23B25937" w:rsidR="002C17B0" w:rsidRPr="006B4EE2" w:rsidRDefault="002C17B0" w:rsidP="002C17B0">
            <w:pPr>
              <w:pStyle w:val="Textnormy"/>
              <w:ind w:right="244"/>
              <w:jc w:val="left"/>
            </w:pPr>
            <w:r>
              <w:t>–</w:t>
            </w:r>
          </w:p>
        </w:tc>
        <w:tc>
          <w:tcPr>
            <w:tcW w:w="4706" w:type="dxa"/>
          </w:tcPr>
          <w:p w14:paraId="78C0DB8D" w14:textId="4BE1AE20" w:rsidR="002C17B0" w:rsidRPr="006B4EE2" w:rsidRDefault="002C17B0" w:rsidP="002C17B0">
            <w:pPr>
              <w:pStyle w:val="Textnormy"/>
              <w:ind w:right="244"/>
              <w:jc w:val="left"/>
            </w:pPr>
            <w:r w:rsidRPr="004536E1">
              <w:rPr>
                <w:snapToGrid w:val="0"/>
              </w:rPr>
              <w:t>Trubkové závity pro spoje netěsnící na závitech – Část</w:t>
            </w:r>
            <w:r>
              <w:rPr>
                <w:snapToGrid w:val="0"/>
              </w:rPr>
              <w:t> </w:t>
            </w:r>
            <w:r w:rsidRPr="004536E1">
              <w:rPr>
                <w:snapToGrid w:val="0"/>
              </w:rPr>
              <w:t>1: Rozměry, tolerance a označování</w:t>
            </w:r>
          </w:p>
        </w:tc>
        <w:tc>
          <w:tcPr>
            <w:tcW w:w="1701" w:type="dxa"/>
          </w:tcPr>
          <w:p w14:paraId="19B3AF87" w14:textId="2B1C7B8F" w:rsidR="002C17B0" w:rsidRPr="006B4EE2" w:rsidRDefault="002C17B0" w:rsidP="002C17B0">
            <w:pPr>
              <w:pStyle w:val="Textnormy"/>
              <w:ind w:right="244"/>
              <w:jc w:val="left"/>
            </w:pPr>
            <w:r>
              <w:t>–</w:t>
            </w:r>
          </w:p>
        </w:tc>
        <w:tc>
          <w:tcPr>
            <w:tcW w:w="907" w:type="dxa"/>
          </w:tcPr>
          <w:p w14:paraId="1D6198E6" w14:textId="31EA19D7" w:rsidR="002C17B0" w:rsidRPr="006B4EE2" w:rsidRDefault="002C17B0" w:rsidP="002C17B0">
            <w:pPr>
              <w:pStyle w:val="Textnormy"/>
              <w:jc w:val="left"/>
            </w:pPr>
            <w:r>
              <w:t>–</w:t>
            </w:r>
          </w:p>
        </w:tc>
      </w:tr>
      <w:tr w:rsidR="002C17B0" w:rsidRPr="00AC0FA5" w14:paraId="04AB85F2" w14:textId="77777777" w:rsidTr="00296C25">
        <w:trPr>
          <w:jc w:val="center"/>
        </w:trPr>
        <w:tc>
          <w:tcPr>
            <w:tcW w:w="1701" w:type="dxa"/>
          </w:tcPr>
          <w:p w14:paraId="1CEF9ADD" w14:textId="433E417F" w:rsidR="002C17B0" w:rsidRPr="004536E1" w:rsidRDefault="002C17B0" w:rsidP="002C17B0">
            <w:pPr>
              <w:pStyle w:val="Textnormy"/>
              <w:ind w:right="244"/>
              <w:jc w:val="left"/>
              <w:rPr>
                <w:snapToGrid w:val="0"/>
              </w:rPr>
            </w:pPr>
            <w:r w:rsidRPr="004536E1">
              <w:t>ISO 228-2</w:t>
            </w:r>
          </w:p>
        </w:tc>
        <w:tc>
          <w:tcPr>
            <w:tcW w:w="907" w:type="dxa"/>
          </w:tcPr>
          <w:p w14:paraId="2F14C975" w14:textId="466381E6" w:rsidR="002C17B0" w:rsidRDefault="002C17B0" w:rsidP="002C17B0">
            <w:pPr>
              <w:pStyle w:val="Textnormy"/>
              <w:ind w:right="244"/>
              <w:jc w:val="left"/>
            </w:pPr>
            <w:r>
              <w:t>1987</w:t>
            </w:r>
          </w:p>
        </w:tc>
        <w:tc>
          <w:tcPr>
            <w:tcW w:w="4706" w:type="dxa"/>
          </w:tcPr>
          <w:p w14:paraId="4B8157AF" w14:textId="727B2972" w:rsidR="002C17B0" w:rsidRPr="004536E1" w:rsidRDefault="002C17B0" w:rsidP="002C17B0">
            <w:pPr>
              <w:pStyle w:val="Textnormy"/>
              <w:ind w:right="244"/>
              <w:jc w:val="left"/>
              <w:rPr>
                <w:snapToGrid w:val="0"/>
              </w:rPr>
            </w:pPr>
            <w:r w:rsidRPr="004536E1">
              <w:rPr>
                <w:snapToGrid w:val="0"/>
              </w:rPr>
              <w:t>Trubkové závity pro spoje netěsnící na závitech – Část</w:t>
            </w:r>
            <w:r>
              <w:rPr>
                <w:snapToGrid w:val="0"/>
              </w:rPr>
              <w:t> </w:t>
            </w:r>
            <w:r w:rsidRPr="004536E1">
              <w:rPr>
                <w:snapToGrid w:val="0"/>
              </w:rPr>
              <w:t>2: Kontrola mezními kalibry</w:t>
            </w:r>
          </w:p>
        </w:tc>
        <w:tc>
          <w:tcPr>
            <w:tcW w:w="1701" w:type="dxa"/>
          </w:tcPr>
          <w:p w14:paraId="3C0DA7AC" w14:textId="79F1F2E5" w:rsidR="002C17B0" w:rsidRDefault="002C17B0" w:rsidP="002C17B0">
            <w:pPr>
              <w:pStyle w:val="Textnormy"/>
              <w:ind w:right="244"/>
              <w:jc w:val="left"/>
            </w:pPr>
            <w:r>
              <w:t xml:space="preserve">EN </w:t>
            </w:r>
            <w:r w:rsidRPr="004536E1">
              <w:t>ISO 228-2</w:t>
            </w:r>
          </w:p>
        </w:tc>
        <w:tc>
          <w:tcPr>
            <w:tcW w:w="907" w:type="dxa"/>
          </w:tcPr>
          <w:p w14:paraId="72E635D1" w14:textId="52003E64" w:rsidR="002C17B0" w:rsidRDefault="002C17B0" w:rsidP="002C17B0">
            <w:pPr>
              <w:pStyle w:val="Textnormy"/>
              <w:jc w:val="left"/>
            </w:pPr>
            <w:r>
              <w:t>1992</w:t>
            </w:r>
          </w:p>
        </w:tc>
      </w:tr>
      <w:tr w:rsidR="002C17B0" w:rsidRPr="00AC0FA5" w14:paraId="3EFB713E" w14:textId="77777777" w:rsidTr="00296C25">
        <w:trPr>
          <w:jc w:val="center"/>
        </w:trPr>
        <w:tc>
          <w:tcPr>
            <w:tcW w:w="1701" w:type="dxa"/>
          </w:tcPr>
          <w:p w14:paraId="3FD0CE99" w14:textId="4F342466" w:rsidR="002C17B0" w:rsidRPr="004536E1" w:rsidRDefault="002C17B0" w:rsidP="002C17B0">
            <w:pPr>
              <w:pStyle w:val="Textnormy"/>
              <w:ind w:right="244"/>
              <w:jc w:val="left"/>
            </w:pPr>
            <w:r w:rsidRPr="004536E1">
              <w:t>ISO 965-1</w:t>
            </w:r>
          </w:p>
        </w:tc>
        <w:tc>
          <w:tcPr>
            <w:tcW w:w="907" w:type="dxa"/>
          </w:tcPr>
          <w:p w14:paraId="4892AB82" w14:textId="1E6544D5" w:rsidR="002C17B0" w:rsidRDefault="002C17B0" w:rsidP="002C17B0">
            <w:pPr>
              <w:pStyle w:val="Textnormy"/>
              <w:ind w:right="244"/>
              <w:jc w:val="left"/>
            </w:pPr>
            <w:r>
              <w:t>1998</w:t>
            </w:r>
          </w:p>
        </w:tc>
        <w:tc>
          <w:tcPr>
            <w:tcW w:w="4706" w:type="dxa"/>
          </w:tcPr>
          <w:p w14:paraId="3DCA7198" w14:textId="2E0E68CF" w:rsidR="002C17B0" w:rsidRPr="004536E1" w:rsidRDefault="002C17B0" w:rsidP="002C17B0">
            <w:pPr>
              <w:pStyle w:val="Textnormy"/>
              <w:ind w:right="244"/>
              <w:jc w:val="left"/>
              <w:rPr>
                <w:snapToGrid w:val="0"/>
              </w:rPr>
            </w:pPr>
            <w:r w:rsidRPr="004536E1">
              <w:t>Metrické závity ISO pro všeobecné použití – Tolerance – Část</w:t>
            </w:r>
            <w:r>
              <w:t> </w:t>
            </w:r>
            <w:r w:rsidRPr="004536E1">
              <w:t>1: Základní pravidla a údaje</w:t>
            </w:r>
          </w:p>
        </w:tc>
        <w:tc>
          <w:tcPr>
            <w:tcW w:w="1701" w:type="dxa"/>
          </w:tcPr>
          <w:p w14:paraId="1A74A61E" w14:textId="572525EA" w:rsidR="002C17B0" w:rsidRDefault="002C17B0" w:rsidP="002C17B0">
            <w:pPr>
              <w:pStyle w:val="Textnormy"/>
              <w:ind w:right="244"/>
              <w:jc w:val="left"/>
            </w:pPr>
            <w:r>
              <w:t>–</w:t>
            </w:r>
          </w:p>
        </w:tc>
        <w:tc>
          <w:tcPr>
            <w:tcW w:w="907" w:type="dxa"/>
          </w:tcPr>
          <w:p w14:paraId="081594D5" w14:textId="0B596AAE" w:rsidR="002C17B0" w:rsidRDefault="002C17B0" w:rsidP="002C17B0">
            <w:pPr>
              <w:pStyle w:val="Textnormy"/>
              <w:jc w:val="left"/>
            </w:pPr>
            <w:r>
              <w:t>–</w:t>
            </w:r>
          </w:p>
        </w:tc>
      </w:tr>
    </w:tbl>
    <w:p w14:paraId="651AC2CF" w14:textId="77777777" w:rsidR="002C17B0" w:rsidRDefault="002C17B0" w:rsidP="002C17B0">
      <w:pPr>
        <w:pStyle w:val="Textnormy"/>
      </w:pPr>
    </w:p>
    <w:sectPr w:rsidR="002C17B0" w:rsidSect="00AF7E9D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pgSz w:w="11907" w:h="16840" w:code="9"/>
      <w:pgMar w:top="1134" w:right="964" w:bottom="1134" w:left="102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93B83B" w14:textId="77777777" w:rsidR="00A02A9E" w:rsidRDefault="00A02A9E">
      <w:r>
        <w:separator/>
      </w:r>
    </w:p>
  </w:endnote>
  <w:endnote w:type="continuationSeparator" w:id="0">
    <w:p w14:paraId="47EBDC3C" w14:textId="77777777" w:rsidR="00A02A9E" w:rsidRDefault="00A02A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  <w:embedRegular r:id="rId1" w:subsetted="1" w:fontKey="{F0A4297D-4AFA-4D7D-9E92-96D1CA0ADFA1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616104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3BD3A4A4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6104CD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7401FD78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626079" w14:textId="7CE22AE5" w:rsidR="00F34746" w:rsidRPr="00F9706E" w:rsidRDefault="00F9706E" w:rsidP="00F9706E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61ACEF53" wp14:editId="33D33834">
          <wp:simplePos x="0" y="0"/>
          <wp:positionH relativeFrom="column">
            <wp:posOffset>-92075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1344233679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 xml:space="preserve">© Česká agentura pro standardizaci, </w:t>
    </w:r>
    <w:r w:rsidR="00A2642C">
      <w:rPr>
        <w:sz w:val="16"/>
      </w:rPr>
      <w:t>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D8505" w14:textId="77777777" w:rsidR="00A247A4" w:rsidRDefault="00757A45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2C17B0">
      <w:rPr>
        <w:rStyle w:val="slostrnky"/>
        <w:noProof/>
      </w:rPr>
      <w:t>6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477F18" w14:textId="77777777" w:rsidR="00A247A4" w:rsidRDefault="00757A45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2C17B0">
      <w:rPr>
        <w:rStyle w:val="slostrnky"/>
        <w:noProof/>
      </w:rPr>
      <w:t>7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0F9C22" w14:textId="77777777" w:rsidR="00A02A9E" w:rsidRDefault="00A02A9E">
      <w:r>
        <w:separator/>
      </w:r>
    </w:p>
  </w:footnote>
  <w:footnote w:type="continuationSeparator" w:id="0">
    <w:p w14:paraId="3E0FA533" w14:textId="77777777" w:rsidR="00A02A9E" w:rsidRDefault="00A02A9E">
      <w:r>
        <w:continuationSeparator/>
      </w:r>
    </w:p>
  </w:footnote>
  <w:footnote w:id="1">
    <w:p w14:paraId="0B7A97E9" w14:textId="77777777" w:rsidR="007C7461" w:rsidRDefault="007C7461" w:rsidP="007C7461">
      <w:pPr>
        <w:pStyle w:val="Textpoznpodarou"/>
        <w:ind w:left="284" w:hanging="284"/>
      </w:pPr>
      <w:r>
        <w:rPr>
          <w:rStyle w:val="Znakapoznpodarou"/>
        </w:rPr>
        <w:t>*)</w:t>
      </w:r>
      <w:r>
        <w:tab/>
        <w:t>POZNÁMKA K TÉTO NORMĚ</w:t>
      </w:r>
      <w:r>
        <w:rPr>
          <w:snapToGrid w:val="0"/>
        </w:rPr>
        <w:t> </w:t>
      </w:r>
      <w:r>
        <w:rPr>
          <w:snapToGrid w:val="0"/>
        </w:rPr>
        <w:t>V České republice se používají systémy podle oddílů I a IIA, částečně IIB.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0054D8" w14:textId="77777777" w:rsidR="00F34746" w:rsidRDefault="00000000">
    <w:pPr>
      <w:pStyle w:val="Zhlav"/>
    </w:pPr>
    <w:r>
      <w:rPr>
        <w:noProof/>
      </w:rPr>
      <w:pict w14:anchorId="260AAED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995219" o:spid="_x0000_s1029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E65BE4" w14:textId="77777777" w:rsidR="00F34746" w:rsidRDefault="00000000">
    <w:pPr>
      <w:pStyle w:val="Zhlav"/>
      <w:jc w:val="right"/>
    </w:pPr>
    <w:r>
      <w:rPr>
        <w:noProof/>
      </w:rPr>
      <w:pict w14:anchorId="02E216D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995220" o:spid="_x0000_s1030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4FC296" w14:textId="77777777" w:rsidR="007C7461" w:rsidRDefault="00000000">
    <w:pPr>
      <w:pStyle w:val="Zhlav"/>
    </w:pPr>
    <w:r>
      <w:rPr>
        <w:noProof/>
      </w:rPr>
      <w:pict w14:anchorId="3694154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995218" o:spid="_x0000_s1028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2613D4" w14:textId="77777777" w:rsidR="00A247A4" w:rsidRPr="004536E1" w:rsidRDefault="00000000" w:rsidP="004536E1">
    <w:pPr>
      <w:pStyle w:val="Zhlav"/>
    </w:pPr>
    <w:r>
      <w:rPr>
        <w:noProof/>
      </w:rPr>
      <w:pict w14:anchorId="3B2ED6E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995222" o:spid="_x0000_s1032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757A45">
      <w:t>ČSN 35 4701-3-1 ed. 3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A5308A" w14:textId="77777777" w:rsidR="00A247A4" w:rsidRPr="004536E1" w:rsidRDefault="00000000" w:rsidP="004536E1">
    <w:pPr>
      <w:pStyle w:val="Zhlav"/>
      <w:jc w:val="right"/>
    </w:pPr>
    <w:r>
      <w:rPr>
        <w:noProof/>
      </w:rPr>
      <w:pict w14:anchorId="0EF614C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995223" o:spid="_x0000_s1033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757A45">
      <w:t>ČSN 35 4701-3-1 ed. 3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437161" w14:textId="77777777" w:rsidR="00A247A4" w:rsidRDefault="00000000">
    <w:pPr>
      <w:pStyle w:val="Zhlav"/>
    </w:pPr>
    <w:r>
      <w:rPr>
        <w:noProof/>
      </w:rPr>
      <w:pict w14:anchorId="118737F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995221" o:spid="_x0000_s1031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6AD7F2D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9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882907167">
    <w:abstractNumId w:val="17"/>
  </w:num>
  <w:num w:numId="2" w16cid:durableId="1388606205">
    <w:abstractNumId w:val="14"/>
  </w:num>
  <w:num w:numId="3" w16cid:durableId="2074817179">
    <w:abstractNumId w:val="15"/>
  </w:num>
  <w:num w:numId="4" w16cid:durableId="900872229">
    <w:abstractNumId w:val="9"/>
  </w:num>
  <w:num w:numId="5" w16cid:durableId="115149084">
    <w:abstractNumId w:val="10"/>
  </w:num>
  <w:num w:numId="6" w16cid:durableId="36856161">
    <w:abstractNumId w:val="21"/>
    <w:lvlOverride w:ilvl="0">
      <w:startOverride w:val="1"/>
    </w:lvlOverride>
  </w:num>
  <w:num w:numId="7" w16cid:durableId="880554029">
    <w:abstractNumId w:val="11"/>
  </w:num>
  <w:num w:numId="8" w16cid:durableId="1895308991">
    <w:abstractNumId w:val="18"/>
  </w:num>
  <w:num w:numId="9" w16cid:durableId="452751599">
    <w:abstractNumId w:val="16"/>
  </w:num>
  <w:num w:numId="10" w16cid:durableId="1492213048">
    <w:abstractNumId w:val="10"/>
    <w:lvlOverride w:ilvl="0">
      <w:startOverride w:val="1"/>
    </w:lvlOverride>
  </w:num>
  <w:num w:numId="11" w16cid:durableId="818612020">
    <w:abstractNumId w:val="21"/>
  </w:num>
  <w:num w:numId="12" w16cid:durableId="91782390">
    <w:abstractNumId w:val="13"/>
  </w:num>
  <w:num w:numId="13" w16cid:durableId="9915042">
    <w:abstractNumId w:val="12"/>
  </w:num>
  <w:num w:numId="14" w16cid:durableId="302849684">
    <w:abstractNumId w:val="0"/>
  </w:num>
  <w:num w:numId="15" w16cid:durableId="644553856">
    <w:abstractNumId w:val="1"/>
  </w:num>
  <w:num w:numId="16" w16cid:durableId="465897487">
    <w:abstractNumId w:val="3"/>
  </w:num>
  <w:num w:numId="17" w16cid:durableId="1372463273">
    <w:abstractNumId w:val="2"/>
  </w:num>
  <w:num w:numId="18" w16cid:durableId="1845826317">
    <w:abstractNumId w:val="8"/>
  </w:num>
  <w:num w:numId="19" w16cid:durableId="1424037082">
    <w:abstractNumId w:val="7"/>
  </w:num>
  <w:num w:numId="20" w16cid:durableId="360664631">
    <w:abstractNumId w:val="6"/>
  </w:num>
  <w:num w:numId="21" w16cid:durableId="685401445">
    <w:abstractNumId w:val="5"/>
  </w:num>
  <w:num w:numId="22" w16cid:durableId="1180851501">
    <w:abstractNumId w:val="4"/>
  </w:num>
  <w:num w:numId="23" w16cid:durableId="1912157470">
    <w:abstractNumId w:val="19"/>
  </w:num>
  <w:num w:numId="24" w16cid:durableId="1821727891">
    <w:abstractNumId w:val="20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7461"/>
    <w:rsid w:val="0000374E"/>
    <w:rsid w:val="000114A4"/>
    <w:rsid w:val="00052168"/>
    <w:rsid w:val="000C1FB4"/>
    <w:rsid w:val="000D22A5"/>
    <w:rsid w:val="000D7198"/>
    <w:rsid w:val="000D7CC4"/>
    <w:rsid w:val="000E3A0E"/>
    <w:rsid w:val="000F6A27"/>
    <w:rsid w:val="00103F06"/>
    <w:rsid w:val="00104C1B"/>
    <w:rsid w:val="00124306"/>
    <w:rsid w:val="0013039D"/>
    <w:rsid w:val="00135415"/>
    <w:rsid w:val="001473A6"/>
    <w:rsid w:val="001567EF"/>
    <w:rsid w:val="00194A2B"/>
    <w:rsid w:val="00196599"/>
    <w:rsid w:val="001B1B5E"/>
    <w:rsid w:val="001B63E7"/>
    <w:rsid w:val="001C2E15"/>
    <w:rsid w:val="00210AAE"/>
    <w:rsid w:val="00216834"/>
    <w:rsid w:val="00231D91"/>
    <w:rsid w:val="00232975"/>
    <w:rsid w:val="00283000"/>
    <w:rsid w:val="0028489E"/>
    <w:rsid w:val="002B25EE"/>
    <w:rsid w:val="002C17B0"/>
    <w:rsid w:val="002D43DF"/>
    <w:rsid w:val="002F2D2C"/>
    <w:rsid w:val="002F41E0"/>
    <w:rsid w:val="002F6A9A"/>
    <w:rsid w:val="00314F2D"/>
    <w:rsid w:val="00342659"/>
    <w:rsid w:val="00383F72"/>
    <w:rsid w:val="0038646B"/>
    <w:rsid w:val="003D0FCE"/>
    <w:rsid w:val="004069CB"/>
    <w:rsid w:val="00412CB3"/>
    <w:rsid w:val="00445C34"/>
    <w:rsid w:val="0048166E"/>
    <w:rsid w:val="00491701"/>
    <w:rsid w:val="004B223B"/>
    <w:rsid w:val="004C5D55"/>
    <w:rsid w:val="004D39AA"/>
    <w:rsid w:val="004D4B33"/>
    <w:rsid w:val="004E3B28"/>
    <w:rsid w:val="00503D98"/>
    <w:rsid w:val="0052352B"/>
    <w:rsid w:val="00531F47"/>
    <w:rsid w:val="00553082"/>
    <w:rsid w:val="005600C6"/>
    <w:rsid w:val="00576ED5"/>
    <w:rsid w:val="005E3B21"/>
    <w:rsid w:val="005E6EAE"/>
    <w:rsid w:val="006A3382"/>
    <w:rsid w:val="006B04C9"/>
    <w:rsid w:val="006B5F51"/>
    <w:rsid w:val="006D2485"/>
    <w:rsid w:val="006F1973"/>
    <w:rsid w:val="00705E26"/>
    <w:rsid w:val="00734D06"/>
    <w:rsid w:val="007513C1"/>
    <w:rsid w:val="00757A45"/>
    <w:rsid w:val="00762597"/>
    <w:rsid w:val="007C7461"/>
    <w:rsid w:val="007E23F0"/>
    <w:rsid w:val="007F27A2"/>
    <w:rsid w:val="008072A3"/>
    <w:rsid w:val="00831B2F"/>
    <w:rsid w:val="0083552B"/>
    <w:rsid w:val="008638F1"/>
    <w:rsid w:val="00872046"/>
    <w:rsid w:val="008A04E8"/>
    <w:rsid w:val="008A7D3C"/>
    <w:rsid w:val="008B4B72"/>
    <w:rsid w:val="008C03BC"/>
    <w:rsid w:val="008C2C4D"/>
    <w:rsid w:val="008D2395"/>
    <w:rsid w:val="008D3D17"/>
    <w:rsid w:val="008E5D6F"/>
    <w:rsid w:val="008F4369"/>
    <w:rsid w:val="008F51B6"/>
    <w:rsid w:val="0090499A"/>
    <w:rsid w:val="00915551"/>
    <w:rsid w:val="00923E20"/>
    <w:rsid w:val="0093110D"/>
    <w:rsid w:val="00931FE4"/>
    <w:rsid w:val="009333DB"/>
    <w:rsid w:val="0095314E"/>
    <w:rsid w:val="00964A9E"/>
    <w:rsid w:val="00970283"/>
    <w:rsid w:val="0098493C"/>
    <w:rsid w:val="00997539"/>
    <w:rsid w:val="009B2DDB"/>
    <w:rsid w:val="009D3D77"/>
    <w:rsid w:val="009E0D5B"/>
    <w:rsid w:val="009E1789"/>
    <w:rsid w:val="009F2E2E"/>
    <w:rsid w:val="009F470B"/>
    <w:rsid w:val="00A02A9E"/>
    <w:rsid w:val="00A12852"/>
    <w:rsid w:val="00A247A4"/>
    <w:rsid w:val="00A2642C"/>
    <w:rsid w:val="00A3019F"/>
    <w:rsid w:val="00A44CB5"/>
    <w:rsid w:val="00A652B3"/>
    <w:rsid w:val="00A83EAB"/>
    <w:rsid w:val="00A848B2"/>
    <w:rsid w:val="00A90C34"/>
    <w:rsid w:val="00AA31DF"/>
    <w:rsid w:val="00AB15EC"/>
    <w:rsid w:val="00AC3C0C"/>
    <w:rsid w:val="00AF76B9"/>
    <w:rsid w:val="00B177CA"/>
    <w:rsid w:val="00B2209B"/>
    <w:rsid w:val="00B712C0"/>
    <w:rsid w:val="00B81984"/>
    <w:rsid w:val="00B86650"/>
    <w:rsid w:val="00BB2613"/>
    <w:rsid w:val="00BB7770"/>
    <w:rsid w:val="00BC1FDE"/>
    <w:rsid w:val="00BC241A"/>
    <w:rsid w:val="00C02CD7"/>
    <w:rsid w:val="00C2107C"/>
    <w:rsid w:val="00C27574"/>
    <w:rsid w:val="00C43BC8"/>
    <w:rsid w:val="00C60EBB"/>
    <w:rsid w:val="00C657AC"/>
    <w:rsid w:val="00C66D4A"/>
    <w:rsid w:val="00C77DB2"/>
    <w:rsid w:val="00C86E91"/>
    <w:rsid w:val="00C904AB"/>
    <w:rsid w:val="00CB7A33"/>
    <w:rsid w:val="00CE15C4"/>
    <w:rsid w:val="00D53D67"/>
    <w:rsid w:val="00D54402"/>
    <w:rsid w:val="00D57A74"/>
    <w:rsid w:val="00D64213"/>
    <w:rsid w:val="00D85849"/>
    <w:rsid w:val="00D8786F"/>
    <w:rsid w:val="00D95256"/>
    <w:rsid w:val="00D957A7"/>
    <w:rsid w:val="00DA1989"/>
    <w:rsid w:val="00DE176A"/>
    <w:rsid w:val="00DE2529"/>
    <w:rsid w:val="00DE412B"/>
    <w:rsid w:val="00E22981"/>
    <w:rsid w:val="00E54908"/>
    <w:rsid w:val="00E6328E"/>
    <w:rsid w:val="00E73A83"/>
    <w:rsid w:val="00E84511"/>
    <w:rsid w:val="00E84982"/>
    <w:rsid w:val="00E92EE0"/>
    <w:rsid w:val="00EA39BB"/>
    <w:rsid w:val="00EB1FEE"/>
    <w:rsid w:val="00EB7694"/>
    <w:rsid w:val="00EC3245"/>
    <w:rsid w:val="00F107FA"/>
    <w:rsid w:val="00F34746"/>
    <w:rsid w:val="00F415E7"/>
    <w:rsid w:val="00F42324"/>
    <w:rsid w:val="00F63DB4"/>
    <w:rsid w:val="00F64B2D"/>
    <w:rsid w:val="00F660C4"/>
    <w:rsid w:val="00F74691"/>
    <w:rsid w:val="00F9706E"/>
    <w:rsid w:val="00FE3784"/>
    <w:rsid w:val="00FE5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56C0288"/>
  <w15:chartTrackingRefBased/>
  <w15:docId w15:val="{04325CF1-B6A9-4AC9-BE63-9825284C0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3D0FCE"/>
  </w:style>
  <w:style w:type="paragraph" w:styleId="Nadpis1">
    <w:name w:val="heading 1"/>
    <w:basedOn w:val="Nadpiskapitoly"/>
    <w:next w:val="Textnormy"/>
    <w:link w:val="Nadpis1Char"/>
    <w:qFormat/>
    <w:rsid w:val="003D0FCE"/>
    <w:pPr>
      <w:outlineLvl w:val="0"/>
    </w:pPr>
  </w:style>
  <w:style w:type="paragraph" w:styleId="Nadpis2">
    <w:name w:val="heading 2"/>
    <w:basedOn w:val="Nadpislnku"/>
    <w:next w:val="Textnormy"/>
    <w:qFormat/>
    <w:rsid w:val="003D0FCE"/>
    <w:pPr>
      <w:outlineLvl w:val="1"/>
    </w:pPr>
  </w:style>
  <w:style w:type="paragraph" w:styleId="Nadpis3">
    <w:name w:val="heading 3"/>
    <w:basedOn w:val="Nadpislnku"/>
    <w:next w:val="Textnormy"/>
    <w:qFormat/>
    <w:rsid w:val="003D0FCE"/>
    <w:pPr>
      <w:outlineLvl w:val="2"/>
    </w:pPr>
  </w:style>
  <w:style w:type="paragraph" w:styleId="Nadpis4">
    <w:name w:val="heading 4"/>
    <w:basedOn w:val="Nadpislnku"/>
    <w:next w:val="Textnormy"/>
    <w:qFormat/>
    <w:rsid w:val="003D0FCE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3D0FCE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3D0FCE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3D0FCE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3D0FCE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3D0FCE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3D0FCE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3D0FCE"/>
  </w:style>
  <w:style w:type="paragraph" w:customStyle="1" w:styleId="Nadpiskapitoly">
    <w:name w:val="Nadpis kapitoly"/>
    <w:basedOn w:val="Nadpislnku"/>
    <w:next w:val="Textnormy"/>
    <w:rsid w:val="003D0FCE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3D0FCE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3D0FCE"/>
    <w:pPr>
      <w:spacing w:after="120"/>
      <w:jc w:val="both"/>
    </w:pPr>
  </w:style>
  <w:style w:type="paragraph" w:customStyle="1" w:styleId="1StrTrZn">
    <w:name w:val="1StrTrZn"/>
    <w:basedOn w:val="Textnormy"/>
    <w:rsid w:val="003D0FCE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3D0FCE"/>
    <w:pPr>
      <w:spacing w:before="480"/>
    </w:pPr>
  </w:style>
  <w:style w:type="paragraph" w:customStyle="1" w:styleId="1StrNN-1-23">
    <w:name w:val="1StrNN-1-23"/>
    <w:basedOn w:val="Textnormy"/>
    <w:rsid w:val="003D0FCE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3D0FCE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3D0FCE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3D0FCE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3D0FCE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3D0FCE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3D0FCE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3D0FCE"/>
    <w:pPr>
      <w:spacing w:before="0" w:after="120"/>
      <w:ind w:left="284" w:hanging="284"/>
    </w:pPr>
  </w:style>
  <w:style w:type="paragraph" w:styleId="Zhlav">
    <w:name w:val="header"/>
    <w:basedOn w:val="Textnormy"/>
    <w:rsid w:val="003D0FCE"/>
    <w:pPr>
      <w:spacing w:after="360"/>
    </w:pPr>
    <w:rPr>
      <w:sz w:val="18"/>
    </w:rPr>
  </w:style>
  <w:style w:type="paragraph" w:styleId="Zpat">
    <w:name w:val="footer"/>
    <w:basedOn w:val="Textnormy"/>
    <w:rsid w:val="003D0FCE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3D0FCE"/>
    <w:pPr>
      <w:spacing w:after="120"/>
    </w:pPr>
  </w:style>
  <w:style w:type="paragraph" w:styleId="Obsah2">
    <w:name w:val="toc 2"/>
    <w:basedOn w:val="Obsah1"/>
    <w:next w:val="Textnormy"/>
    <w:uiPriority w:val="39"/>
    <w:rsid w:val="003D0FCE"/>
  </w:style>
  <w:style w:type="paragraph" w:styleId="Obsah1">
    <w:name w:val="toc 1"/>
    <w:basedOn w:val="Textnormy"/>
    <w:next w:val="Textnormy"/>
    <w:uiPriority w:val="39"/>
    <w:rsid w:val="003D0FCE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3D0FCE"/>
    <w:pPr>
      <w:numPr>
        <w:numId w:val="7"/>
      </w:numPr>
    </w:pPr>
  </w:style>
  <w:style w:type="paragraph" w:styleId="Obsah3">
    <w:name w:val="toc 3"/>
    <w:basedOn w:val="Obsah1"/>
    <w:next w:val="Textnormy"/>
    <w:rsid w:val="003D0FCE"/>
  </w:style>
  <w:style w:type="paragraph" w:styleId="Obsah4">
    <w:name w:val="toc 4"/>
    <w:basedOn w:val="Obsah1"/>
    <w:next w:val="Textnormy"/>
    <w:uiPriority w:val="39"/>
    <w:rsid w:val="003D0FCE"/>
  </w:style>
  <w:style w:type="paragraph" w:styleId="Obsah6">
    <w:name w:val="toc 6"/>
    <w:basedOn w:val="Obsah1"/>
    <w:next w:val="Textnormy"/>
    <w:rsid w:val="003D0FCE"/>
  </w:style>
  <w:style w:type="paragraph" w:styleId="Obsah7">
    <w:name w:val="toc 7"/>
    <w:basedOn w:val="Obsah1"/>
    <w:next w:val="Textnormy"/>
    <w:semiHidden/>
    <w:rsid w:val="003D0FCE"/>
  </w:style>
  <w:style w:type="paragraph" w:styleId="Obsah8">
    <w:name w:val="toc 8"/>
    <w:basedOn w:val="Obsah1"/>
    <w:next w:val="Textnormy"/>
    <w:semiHidden/>
    <w:rsid w:val="003D0FCE"/>
  </w:style>
  <w:style w:type="character" w:styleId="Znakapoznpodarou">
    <w:name w:val="footnote reference"/>
    <w:basedOn w:val="Standardnpsmoodstavce"/>
    <w:rsid w:val="003D0FCE"/>
    <w:rPr>
      <w:vertAlign w:val="superscript"/>
    </w:rPr>
  </w:style>
  <w:style w:type="paragraph" w:customStyle="1" w:styleId="ABCseznamCZ">
    <w:name w:val="ABC seznamCZ"/>
    <w:basedOn w:val="Textnormy"/>
    <w:rsid w:val="003D0FCE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3D0FCE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3D0FCE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3D0FCE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F9706E"/>
    <w:pPr>
      <w:keepNext w:val="0"/>
      <w:jc w:val="center"/>
    </w:pPr>
  </w:style>
  <w:style w:type="paragraph" w:customStyle="1" w:styleId="Abecednseznam">
    <w:name w:val="Abecední seznam"/>
    <w:basedOn w:val="Textnormy"/>
    <w:rsid w:val="003D0FCE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3D0FCE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3D0FCE"/>
    <w:pPr>
      <w:ind w:left="1600"/>
    </w:pPr>
  </w:style>
  <w:style w:type="paragraph" w:customStyle="1" w:styleId="1Str1Rad">
    <w:name w:val="1Str1Rad"/>
    <w:basedOn w:val="Textnormy"/>
    <w:rsid w:val="003D0FCE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3D0FCE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3D0FCE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3D0FCE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3D0FCE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3D0FCE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3D0FCE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3D0FCE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3D0FCE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3D0FCE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3D0FCE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3D0FCE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3D0FCE"/>
    <w:pPr>
      <w:spacing w:before="300"/>
    </w:pPr>
  </w:style>
  <w:style w:type="paragraph" w:customStyle="1" w:styleId="1StrNN-X">
    <w:name w:val="1StrNN-X"/>
    <w:basedOn w:val="1StrNN-1-23"/>
    <w:rsid w:val="003D0FCE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3D0FCE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3D0FCE"/>
    <w:pPr>
      <w:spacing w:before="800"/>
    </w:pPr>
  </w:style>
  <w:style w:type="paragraph" w:customStyle="1" w:styleId="1StrNN-2-4">
    <w:name w:val="1StrNN-2-4"/>
    <w:basedOn w:val="1StrNN-1-23"/>
    <w:rsid w:val="003D0FCE"/>
  </w:style>
  <w:style w:type="paragraph" w:customStyle="1" w:styleId="1StrNN-3-4">
    <w:name w:val="1StrNN-3-4"/>
    <w:basedOn w:val="1StrNN-1-23"/>
    <w:rsid w:val="003D0FCE"/>
    <w:pPr>
      <w:spacing w:before="460"/>
    </w:pPr>
  </w:style>
  <w:style w:type="paragraph" w:customStyle="1" w:styleId="1StrNN-4-4">
    <w:name w:val="1StrNN-4-4"/>
    <w:basedOn w:val="1StrNN-1-23"/>
    <w:rsid w:val="003D0FCE"/>
    <w:pPr>
      <w:spacing w:before="340"/>
    </w:pPr>
  </w:style>
  <w:style w:type="paragraph" w:customStyle="1" w:styleId="ABCSeznamUS">
    <w:name w:val="ABC SeznamUS"/>
    <w:basedOn w:val="Textnormy"/>
    <w:rsid w:val="003D0FCE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3D0FCE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3D0FCE"/>
    <w:pPr>
      <w:jc w:val="left"/>
    </w:pPr>
  </w:style>
  <w:style w:type="paragraph" w:customStyle="1" w:styleId="1StrNN-4-3">
    <w:name w:val="1StrNN-4-3"/>
    <w:basedOn w:val="1StrNN-1-23"/>
    <w:rsid w:val="003D0FCE"/>
    <w:pPr>
      <w:spacing w:before="160"/>
    </w:pPr>
  </w:style>
  <w:style w:type="paragraph" w:customStyle="1" w:styleId="Upozornn">
    <w:name w:val="Upozornění"/>
    <w:basedOn w:val="Normln"/>
    <w:rsid w:val="003D0FCE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3D0FCE"/>
  </w:style>
  <w:style w:type="character" w:styleId="Hypertextovodkaz">
    <w:name w:val="Hyperlink"/>
    <w:unhideWhenUsed/>
    <w:rsid w:val="003D0FCE"/>
    <w:rPr>
      <w:color w:val="0000FF"/>
      <w:u w:val="single"/>
    </w:rPr>
  </w:style>
  <w:style w:type="table" w:styleId="Mkatabulky">
    <w:name w:val="Table Grid"/>
    <w:basedOn w:val="Normlntabulka"/>
    <w:rsid w:val="003D0F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3D0FCE"/>
    <w:rPr>
      <w:b/>
      <w:sz w:val="24"/>
    </w:rPr>
  </w:style>
  <w:style w:type="character" w:styleId="Odkaznakoment">
    <w:name w:val="annotation reference"/>
    <w:basedOn w:val="Standardnpsmoodstavce"/>
    <w:unhideWhenUsed/>
    <w:rsid w:val="003D0FCE"/>
    <w:rPr>
      <w:sz w:val="16"/>
      <w:szCs w:val="16"/>
    </w:rPr>
  </w:style>
  <w:style w:type="paragraph" w:styleId="Textbubliny">
    <w:name w:val="Balloon Text"/>
    <w:basedOn w:val="Normln"/>
    <w:link w:val="TextbublinyChar"/>
    <w:rsid w:val="003D0FCE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F9706E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3D0FCE"/>
  </w:style>
  <w:style w:type="character" w:customStyle="1" w:styleId="TextkomenteChar">
    <w:name w:val="Text komentáře Char"/>
    <w:basedOn w:val="Standardnpsmoodstavce"/>
    <w:link w:val="Textkomente"/>
    <w:rsid w:val="003D0FCE"/>
  </w:style>
  <w:style w:type="character" w:customStyle="1" w:styleId="TextnormyCharChar">
    <w:name w:val="Text normy Char Char"/>
    <w:semiHidden/>
    <w:rsid w:val="003D0FCE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3D0FCE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3D0FC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3D0FCE"/>
    <w:rPr>
      <w:b/>
      <w:bCs/>
    </w:rPr>
  </w:style>
  <w:style w:type="character" w:customStyle="1" w:styleId="NadpislnkuChar">
    <w:name w:val="Nadpis článku Char"/>
    <w:link w:val="Nadpislnku"/>
    <w:rsid w:val="003D0FCE"/>
    <w:rPr>
      <w:b/>
    </w:rPr>
  </w:style>
  <w:style w:type="character" w:styleId="Sledovanodkaz">
    <w:name w:val="FollowedHyperlink"/>
    <w:basedOn w:val="Standardnpsmoodstavce"/>
    <w:semiHidden/>
    <w:unhideWhenUsed/>
    <w:rsid w:val="003D0FCE"/>
    <w:rPr>
      <w:color w:val="954F72" w:themeColor="followedHyperlink"/>
      <w:u w:val="single"/>
    </w:rPr>
  </w:style>
  <w:style w:type="paragraph" w:styleId="Revize">
    <w:name w:val="Revision"/>
    <w:hidden/>
    <w:uiPriority w:val="99"/>
    <w:semiHidden/>
    <w:rsid w:val="008E5D6F"/>
  </w:style>
  <w:style w:type="paragraph" w:customStyle="1" w:styleId="NadpisObr">
    <w:name w:val="NadpisObr"/>
    <w:basedOn w:val="Nadpis4"/>
    <w:next w:val="Textnormy"/>
    <w:qFormat/>
    <w:rsid w:val="003D0FCE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3D0FCE"/>
    <w:pPr>
      <w:jc w:val="center"/>
    </w:pPr>
  </w:style>
  <w:style w:type="character" w:customStyle="1" w:styleId="cf01">
    <w:name w:val="cf01"/>
    <w:basedOn w:val="Standardnpsmoodstavce"/>
    <w:rsid w:val="003D0FCE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047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://webstore.iec.ch" TargetMode="External"/><Relationship Id="rId18" Type="http://schemas.openxmlformats.org/officeDocument/2006/relationships/header" Target="header5.xml"/><Relationship Id="rId3" Type="http://schemas.openxmlformats.org/officeDocument/2006/relationships/settings" Target="settings.xml"/><Relationship Id="rId21" Type="http://schemas.openxmlformats.org/officeDocument/2006/relationships/header" Target="header6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4.xml"/><Relationship Id="rId2" Type="http://schemas.openxmlformats.org/officeDocument/2006/relationships/styles" Target="styles.xml"/><Relationship Id="rId16" Type="http://schemas.openxmlformats.org/officeDocument/2006/relationships/hyperlink" Target="http://www.cenelec.eu" TargetMode="External"/><Relationship Id="rId20" Type="http://schemas.openxmlformats.org/officeDocument/2006/relationships/footer" Target="footer5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yperlink" Target="https://eshop.agentura-cas.cz/" TargetMode="External"/><Relationship Id="rId23" Type="http://schemas.openxmlformats.org/officeDocument/2006/relationships/theme" Target="theme/theme1.xml"/><Relationship Id="rId10" Type="http://schemas.openxmlformats.org/officeDocument/2006/relationships/footer" Target="footer2.xml"/><Relationship Id="rId19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agenturacas.gov.cz/" TargetMode="External"/><Relationship Id="rId22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1</TotalTime>
  <Pages>7</Pages>
  <Words>1638</Words>
  <Characters>9665</Characters>
  <Application>Microsoft Office Word</Application>
  <DocSecurity>0</DocSecurity>
  <Lines>80</Lines>
  <Paragraphs>22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11281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5</cp:revision>
  <cp:lastPrinted>2004-12-14T08:45:00Z</cp:lastPrinted>
  <dcterms:created xsi:type="dcterms:W3CDTF">2024-09-05T06:41:00Z</dcterms:created>
  <dcterms:modified xsi:type="dcterms:W3CDTF">2025-02-04T08:11:00Z</dcterms:modified>
</cp:coreProperties>
</file>