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8E16F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5D54C47A" wp14:editId="180259AF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2CF532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6C1D48AC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257296">
        <w:rPr>
          <w:sz w:val="16"/>
        </w:rPr>
        <w:t>33.100.20</w:t>
      </w:r>
      <w:r>
        <w:tab/>
      </w:r>
      <w:r>
        <w:tab/>
      </w:r>
      <w:r>
        <w:rPr>
          <w:b/>
        </w:rPr>
        <w:t xml:space="preserve">Měsíc </w:t>
      </w:r>
      <w:r w:rsidR="00257296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1AC46F43" w14:textId="77777777">
        <w:trPr>
          <w:cantSplit/>
          <w:trHeight w:val="1701"/>
        </w:trPr>
        <w:tc>
          <w:tcPr>
            <w:tcW w:w="7371" w:type="dxa"/>
          </w:tcPr>
          <w:p w14:paraId="3A79D729" w14:textId="77777777" w:rsidR="00A83EAB" w:rsidRDefault="00257296" w:rsidP="00257296">
            <w:pPr>
              <w:pStyle w:val="1StrNN-4-3"/>
            </w:pPr>
            <w:r>
              <w:t>Elektromagnetická kompatibilita (EMC) –</w:t>
            </w:r>
            <w:r>
              <w:br/>
              <w:t>Část 4-11: Zkušební a měřicí technika – Krátkodobé poklesy napětí, krátká přerušení a pomalé změny napětí – Zkoušky odolnosti</w:t>
            </w:r>
          </w:p>
        </w:tc>
        <w:tc>
          <w:tcPr>
            <w:tcW w:w="2552" w:type="dxa"/>
          </w:tcPr>
          <w:p w14:paraId="6F40104A" w14:textId="77777777" w:rsidR="00A83EAB" w:rsidRDefault="00257296">
            <w:pPr>
              <w:pStyle w:val="1StrCN"/>
              <w:rPr>
                <w:b w:val="0"/>
                <w:sz w:val="28"/>
              </w:rPr>
            </w:pPr>
            <w:r>
              <w:t>ČSN</w:t>
            </w:r>
            <w:r>
              <w:br/>
              <w:t>EN 61000-4-11</w:t>
            </w:r>
            <w:r>
              <w:br/>
              <w:t>ZMĚNA Z2</w:t>
            </w:r>
          </w:p>
          <w:p w14:paraId="07BDE344" w14:textId="77777777" w:rsidR="00A83EAB" w:rsidRDefault="00257296">
            <w:pPr>
              <w:pStyle w:val="1StrTrZn"/>
            </w:pPr>
            <w:r>
              <w:t>33 3432</w:t>
            </w:r>
          </w:p>
        </w:tc>
      </w:tr>
    </w:tbl>
    <w:p w14:paraId="7CED22B8" w14:textId="77777777" w:rsidR="00A83EAB" w:rsidRDefault="00A83EAB">
      <w:pPr>
        <w:pStyle w:val="Shodnost"/>
      </w:pPr>
    </w:p>
    <w:p w14:paraId="3059F4B1" w14:textId="77777777" w:rsidR="00257296" w:rsidRPr="00745ABB" w:rsidRDefault="00257296" w:rsidP="00257296">
      <w:pPr>
        <w:pStyle w:val="Cizojazynnzev"/>
        <w:outlineLvl w:val="0"/>
      </w:pPr>
      <w:r w:rsidRPr="00745ABB">
        <w:t>Amendment</w:t>
      </w:r>
    </w:p>
    <w:p w14:paraId="060CE9EB" w14:textId="77777777" w:rsidR="00257296" w:rsidRPr="00745ABB" w:rsidRDefault="00257296" w:rsidP="00257296">
      <w:pPr>
        <w:pStyle w:val="Cizojazynnzev"/>
        <w:rPr>
          <w:lang w:val="fr-FR"/>
        </w:rPr>
      </w:pPr>
      <w:r w:rsidRPr="00745ABB">
        <w:rPr>
          <w:lang w:val="fr-FR"/>
        </w:rPr>
        <w:t>Amendement</w:t>
      </w:r>
    </w:p>
    <w:p w14:paraId="38769804" w14:textId="77777777" w:rsidR="00257296" w:rsidRPr="00745ABB" w:rsidRDefault="00257296" w:rsidP="00257296">
      <w:pPr>
        <w:pStyle w:val="Cizojazynnzev"/>
        <w:spacing w:after="840"/>
        <w:rPr>
          <w:lang w:val="de-DE"/>
        </w:rPr>
      </w:pPr>
      <w:r w:rsidRPr="00745ABB">
        <w:rPr>
          <w:lang w:val="de-DE"/>
        </w:rPr>
        <w:t>Änderung</w:t>
      </w:r>
    </w:p>
    <w:p w14:paraId="38B29B68" w14:textId="77777777" w:rsidR="00257296" w:rsidRPr="00314D5C" w:rsidRDefault="00257296" w:rsidP="00257296">
      <w:pPr>
        <w:pStyle w:val="Textnormy"/>
      </w:pPr>
      <w:r w:rsidRPr="00314D5C">
        <w:rPr>
          <w:b/>
        </w:rPr>
        <w:t xml:space="preserve">ČSN EN 61000-4-11 (33 3432) Elektromagnetická kompatibilita (EMC) – Část 4-11: Zkušební a měřicí </w:t>
      </w:r>
      <w:r>
        <w:rPr>
          <w:b/>
        </w:rPr>
        <w:br/>
      </w:r>
      <w:r w:rsidRPr="00314D5C">
        <w:rPr>
          <w:b/>
        </w:rPr>
        <w:t>technika – Krátkodobé poklesy napětí, krátká přerušení a pomalé změny napětí – Zkoušky odolnosti</w:t>
      </w:r>
      <w:r w:rsidRPr="00314D5C">
        <w:t xml:space="preserve"> z února 1996 se mění takto:</w:t>
      </w:r>
    </w:p>
    <w:p w14:paraId="3700C956" w14:textId="77777777" w:rsidR="00257296" w:rsidRDefault="00257296" w:rsidP="00257296">
      <w:pPr>
        <w:pStyle w:val="Nadpislnku"/>
      </w:pPr>
      <w:r w:rsidRPr="00335240">
        <w:t>Nahrazení předchozí změny normy</w:t>
      </w:r>
    </w:p>
    <w:p w14:paraId="3438B8F1" w14:textId="3DDF9460" w:rsidR="00257296" w:rsidRDefault="00257296" w:rsidP="00257296">
      <w:pPr>
        <w:pStyle w:val="Textnormy"/>
        <w:tabs>
          <w:tab w:val="right" w:pos="9923"/>
        </w:tabs>
      </w:pPr>
      <w:r>
        <w:t>Touto změnou se nahrazuje ČSN EN 61000-4-1</w:t>
      </w:r>
      <w:r w:rsidR="00691A69">
        <w:t>1</w:t>
      </w:r>
      <w:r>
        <w:t>/Z1 (33 3432) z prosince 2004.</w:t>
      </w:r>
    </w:p>
    <w:p w14:paraId="7F1BC113" w14:textId="77777777" w:rsidR="00257296" w:rsidRPr="003F2484" w:rsidRDefault="00257296" w:rsidP="00257296">
      <w:pPr>
        <w:pStyle w:val="Textnormy"/>
        <w:rPr>
          <w:b/>
          <w:i/>
          <w:iCs/>
        </w:rPr>
      </w:pPr>
      <w:r w:rsidRPr="003F2484">
        <w:rPr>
          <w:i/>
          <w:iCs/>
        </w:rPr>
        <w:t>Do Národní předmluvy se do článku Upozornění na používání této normy doplňuje jako první tento odstavec:</w:t>
      </w:r>
    </w:p>
    <w:p w14:paraId="66CAF9B3" w14:textId="77777777" w:rsidR="00257296" w:rsidRPr="00314D5C" w:rsidRDefault="00257296" w:rsidP="00257296">
      <w:pPr>
        <w:pStyle w:val="Textnormy"/>
      </w:pPr>
      <w:r w:rsidRPr="00314D5C">
        <w:t xml:space="preserve">Souběžně s touto normou platí ČSN EN 61000-4-11 ed. 2 (33 3432) z března 2005, která tuto normu zcela </w:t>
      </w:r>
      <w:r>
        <w:br/>
      </w:r>
      <w:r w:rsidRPr="00314D5C">
        <w:t>nahradí od 2007-06-01.</w:t>
      </w:r>
    </w:p>
    <w:p w14:paraId="4B0DBD96" w14:textId="77777777" w:rsidR="00EF66A3" w:rsidRPr="00EF66A3" w:rsidRDefault="00EF66A3" w:rsidP="00CA399F">
      <w:pPr>
        <w:pStyle w:val="Nadpislnku"/>
      </w:pPr>
      <w:r w:rsidRPr="00EF66A3">
        <w:t>Vypracování změny normy</w:t>
      </w:r>
    </w:p>
    <w:p w14:paraId="692EEECB" w14:textId="7A71F2E5" w:rsidR="00EF66A3" w:rsidRPr="00EF66A3" w:rsidRDefault="00EF66A3" w:rsidP="00EF66A3">
      <w:pPr>
        <w:pStyle w:val="Textnormy"/>
        <w:rPr>
          <w:u w:val="single"/>
        </w:rPr>
      </w:pPr>
      <w:r w:rsidRPr="00EF66A3">
        <w:t xml:space="preserve">Vydala: </w:t>
      </w:r>
      <w:hyperlink r:id="rId7" w:history="1">
        <w:r w:rsidR="009B0516">
          <w:rPr>
            <w:rStyle w:val="Hypertextovodkaz"/>
          </w:rPr>
          <w:t>Česká agentura pro standardizaci, státní příspěvková organizace</w:t>
        </w:r>
      </w:hyperlink>
    </w:p>
    <w:p w14:paraId="488BD0A4" w14:textId="5FB6E5E7" w:rsidR="00EF66A3" w:rsidRPr="00EF66A3" w:rsidRDefault="00EF66A3" w:rsidP="00EF66A3">
      <w:pPr>
        <w:pStyle w:val="Textnormy"/>
        <w:rPr>
          <w:b/>
          <w:bCs/>
        </w:rPr>
      </w:pPr>
      <w:r w:rsidRPr="00EF66A3">
        <w:rPr>
          <w:b/>
          <w:bCs/>
        </w:rPr>
        <w:t xml:space="preserve">Citované dokumenty a souvisící ČSN lze získat </w:t>
      </w:r>
      <w:r w:rsidR="009B0516">
        <w:rPr>
          <w:b/>
          <w:bCs/>
        </w:rPr>
        <w:t>v</w:t>
      </w:r>
      <w:r w:rsidRPr="00EF66A3">
        <w:rPr>
          <w:b/>
          <w:bCs/>
        </w:rPr>
        <w:t xml:space="preserve"> </w:t>
      </w:r>
      <w:hyperlink r:id="rId8" w:history="1">
        <w:r w:rsidRPr="00EF66A3">
          <w:rPr>
            <w:rStyle w:val="Hypertextovodkaz"/>
            <w:b/>
            <w:bCs/>
          </w:rPr>
          <w:t>e-shopu</w:t>
        </w:r>
      </w:hyperlink>
      <w:r w:rsidRPr="00EF66A3">
        <w:rPr>
          <w:b/>
          <w:bCs/>
        </w:rPr>
        <w:t xml:space="preserve"> České agentury pro standardizaci, s.p.o.</w:t>
      </w:r>
    </w:p>
    <w:p w14:paraId="4F2502E1" w14:textId="41A37DD9" w:rsidR="00A83EAB" w:rsidRDefault="00EF66A3" w:rsidP="00257296">
      <w:pPr>
        <w:pStyle w:val="Textnormy"/>
      </w:pPr>
      <w:r w:rsidRPr="00EF66A3"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59EC4B34" w14:textId="77777777" w:rsidR="00A83EAB" w:rsidRDefault="00A83EAB">
      <w:pPr>
        <w:pStyle w:val="Textnormy"/>
        <w:tabs>
          <w:tab w:val="right" w:pos="9923"/>
        </w:tabs>
      </w:pPr>
    </w:p>
    <w:p w14:paraId="590DDF15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043416A1" w14:textId="77777777" w:rsidR="00A83EAB" w:rsidRDefault="00A83EAB" w:rsidP="00E22981">
      <w:pPr>
        <w:pStyle w:val="Nadpiskapitoly"/>
        <w:spacing w:before="0"/>
      </w:pPr>
    </w:p>
    <w:sectPr w:rsidR="00A83EAB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0D7FE1" w14:textId="77777777" w:rsidR="00EE436C" w:rsidRDefault="00EE436C">
      <w:r>
        <w:separator/>
      </w:r>
    </w:p>
  </w:endnote>
  <w:endnote w:type="continuationSeparator" w:id="0">
    <w:p w14:paraId="5228074D" w14:textId="77777777" w:rsidR="00EE436C" w:rsidRDefault="00EE4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43150A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358B0B7B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B2FCE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5C8599C5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72F75" w14:textId="2DE3B7BF" w:rsidR="00F34746" w:rsidRPr="00CA399F" w:rsidRDefault="00CA399F" w:rsidP="00CA399F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066F4B9D" wp14:editId="3A237267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344390062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650A7E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0D4D8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9B7D40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3AF84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D52DE1" w14:textId="77777777" w:rsidR="00EE436C" w:rsidRDefault="00EE436C">
      <w:r>
        <w:separator/>
      </w:r>
    </w:p>
  </w:footnote>
  <w:footnote w:type="continuationSeparator" w:id="0">
    <w:p w14:paraId="412461D3" w14:textId="77777777" w:rsidR="00EE436C" w:rsidRDefault="00EE43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B28FC" w14:textId="77777777" w:rsidR="00F34746" w:rsidRDefault="00000000">
    <w:pPr>
      <w:pStyle w:val="Zhlav"/>
    </w:pPr>
    <w:r>
      <w:rPr>
        <w:noProof/>
      </w:rPr>
      <w:pict w14:anchorId="592007F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2462521" o:spid="_x0000_s1026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62A48" w14:textId="77777777" w:rsidR="00F34746" w:rsidRDefault="00000000">
    <w:pPr>
      <w:pStyle w:val="Zhlav"/>
      <w:jc w:val="right"/>
    </w:pPr>
    <w:r>
      <w:rPr>
        <w:noProof/>
      </w:rPr>
      <w:pict w14:anchorId="3CDF03F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2462522" o:spid="_x0000_s1027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3C0FD" w14:textId="77777777" w:rsidR="006954A7" w:rsidRDefault="00000000">
    <w:pPr>
      <w:pStyle w:val="Zhlav"/>
    </w:pPr>
    <w:r>
      <w:rPr>
        <w:noProof/>
      </w:rPr>
      <w:pict w14:anchorId="52A82E7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2462520" o:spid="_x0000_s1025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64CBA" w14:textId="77777777" w:rsidR="00F34746" w:rsidRDefault="00000000">
    <w:pPr>
      <w:pStyle w:val="Zhlav"/>
    </w:pPr>
    <w:r>
      <w:rPr>
        <w:noProof/>
      </w:rPr>
      <w:pict w14:anchorId="0C4B3F3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2462524" o:spid="_x0000_s1029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257296">
      <w:t>ČSN EN 61000-4-11/Z2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7D680" w14:textId="77777777" w:rsidR="00F34746" w:rsidRDefault="00000000">
    <w:pPr>
      <w:pStyle w:val="Zhlav"/>
      <w:jc w:val="right"/>
    </w:pPr>
    <w:r>
      <w:rPr>
        <w:noProof/>
      </w:rPr>
      <w:pict w14:anchorId="3DC4082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2462525" o:spid="_x0000_s1030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86AEE" w14:textId="77777777" w:rsidR="006954A7" w:rsidRDefault="00000000">
    <w:pPr>
      <w:pStyle w:val="Zhlav"/>
    </w:pPr>
    <w:r>
      <w:rPr>
        <w:noProof/>
      </w:rPr>
      <w:pict w14:anchorId="24789ED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2462523" o:spid="_x0000_s1028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091581599">
    <w:abstractNumId w:val="17"/>
  </w:num>
  <w:num w:numId="2" w16cid:durableId="633564849">
    <w:abstractNumId w:val="14"/>
  </w:num>
  <w:num w:numId="3" w16cid:durableId="1897937469">
    <w:abstractNumId w:val="15"/>
  </w:num>
  <w:num w:numId="4" w16cid:durableId="2066903026">
    <w:abstractNumId w:val="9"/>
  </w:num>
  <w:num w:numId="5" w16cid:durableId="336462154">
    <w:abstractNumId w:val="10"/>
  </w:num>
  <w:num w:numId="6" w16cid:durableId="1431118366">
    <w:abstractNumId w:val="20"/>
    <w:lvlOverride w:ilvl="0">
      <w:startOverride w:val="1"/>
    </w:lvlOverride>
  </w:num>
  <w:num w:numId="7" w16cid:durableId="1705982980">
    <w:abstractNumId w:val="11"/>
  </w:num>
  <w:num w:numId="8" w16cid:durableId="1049260329">
    <w:abstractNumId w:val="16"/>
  </w:num>
  <w:num w:numId="9" w16cid:durableId="324169533">
    <w:abstractNumId w:val="10"/>
    <w:lvlOverride w:ilvl="0">
      <w:startOverride w:val="1"/>
    </w:lvlOverride>
  </w:num>
  <w:num w:numId="10" w16cid:durableId="524175862">
    <w:abstractNumId w:val="20"/>
  </w:num>
  <w:num w:numId="11" w16cid:durableId="754134309">
    <w:abstractNumId w:val="13"/>
  </w:num>
  <w:num w:numId="12" w16cid:durableId="702901424">
    <w:abstractNumId w:val="12"/>
  </w:num>
  <w:num w:numId="13" w16cid:durableId="2096172141">
    <w:abstractNumId w:val="0"/>
  </w:num>
  <w:num w:numId="14" w16cid:durableId="1371034823">
    <w:abstractNumId w:val="1"/>
  </w:num>
  <w:num w:numId="15" w16cid:durableId="504905032">
    <w:abstractNumId w:val="3"/>
  </w:num>
  <w:num w:numId="16" w16cid:durableId="1050961389">
    <w:abstractNumId w:val="2"/>
  </w:num>
  <w:num w:numId="17" w16cid:durableId="341981469">
    <w:abstractNumId w:val="8"/>
  </w:num>
  <w:num w:numId="18" w16cid:durableId="1174031597">
    <w:abstractNumId w:val="7"/>
  </w:num>
  <w:num w:numId="19" w16cid:durableId="1527716078">
    <w:abstractNumId w:val="6"/>
  </w:num>
  <w:num w:numId="20" w16cid:durableId="648899824">
    <w:abstractNumId w:val="5"/>
  </w:num>
  <w:num w:numId="21" w16cid:durableId="1980304612">
    <w:abstractNumId w:val="4"/>
  </w:num>
  <w:num w:numId="22" w16cid:durableId="753550968">
    <w:abstractNumId w:val="18"/>
  </w:num>
  <w:num w:numId="23" w16cid:durableId="758647252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35D1"/>
    <w:rsid w:val="000135D1"/>
    <w:rsid w:val="00072F44"/>
    <w:rsid w:val="000D22A5"/>
    <w:rsid w:val="000D7198"/>
    <w:rsid w:val="000D7CC4"/>
    <w:rsid w:val="00103F06"/>
    <w:rsid w:val="00104C1B"/>
    <w:rsid w:val="0013039D"/>
    <w:rsid w:val="0013058D"/>
    <w:rsid w:val="00135415"/>
    <w:rsid w:val="00144657"/>
    <w:rsid w:val="001567EF"/>
    <w:rsid w:val="00194A2B"/>
    <w:rsid w:val="001B1B5E"/>
    <w:rsid w:val="001B63E7"/>
    <w:rsid w:val="001C3BA2"/>
    <w:rsid w:val="00210AAE"/>
    <w:rsid w:val="00231D91"/>
    <w:rsid w:val="00236AFC"/>
    <w:rsid w:val="00257296"/>
    <w:rsid w:val="00266287"/>
    <w:rsid w:val="0028489E"/>
    <w:rsid w:val="002B25EE"/>
    <w:rsid w:val="002D43DF"/>
    <w:rsid w:val="002F6A9A"/>
    <w:rsid w:val="002F6E74"/>
    <w:rsid w:val="002F7EA7"/>
    <w:rsid w:val="00314F2D"/>
    <w:rsid w:val="00342659"/>
    <w:rsid w:val="00361E7B"/>
    <w:rsid w:val="0037125D"/>
    <w:rsid w:val="0038646B"/>
    <w:rsid w:val="003C701A"/>
    <w:rsid w:val="004069CB"/>
    <w:rsid w:val="00412CB3"/>
    <w:rsid w:val="004159F3"/>
    <w:rsid w:val="00421B22"/>
    <w:rsid w:val="00445C34"/>
    <w:rsid w:val="004634EE"/>
    <w:rsid w:val="0048519F"/>
    <w:rsid w:val="004A53C7"/>
    <w:rsid w:val="004B223B"/>
    <w:rsid w:val="004C5D55"/>
    <w:rsid w:val="004D39AA"/>
    <w:rsid w:val="004F0AD7"/>
    <w:rsid w:val="00503D98"/>
    <w:rsid w:val="005322A8"/>
    <w:rsid w:val="005417C7"/>
    <w:rsid w:val="0055412A"/>
    <w:rsid w:val="00572815"/>
    <w:rsid w:val="00576ED5"/>
    <w:rsid w:val="005D39E7"/>
    <w:rsid w:val="005E3B21"/>
    <w:rsid w:val="005E6EAE"/>
    <w:rsid w:val="00650A7E"/>
    <w:rsid w:val="00691A69"/>
    <w:rsid w:val="006954A7"/>
    <w:rsid w:val="006A3382"/>
    <w:rsid w:val="006B04C9"/>
    <w:rsid w:val="006D2485"/>
    <w:rsid w:val="007215EF"/>
    <w:rsid w:val="00734D06"/>
    <w:rsid w:val="00781609"/>
    <w:rsid w:val="00790EC5"/>
    <w:rsid w:val="007E0F61"/>
    <w:rsid w:val="007E23F0"/>
    <w:rsid w:val="007F27A2"/>
    <w:rsid w:val="007F4A22"/>
    <w:rsid w:val="008072A3"/>
    <w:rsid w:val="00831B2F"/>
    <w:rsid w:val="008638F1"/>
    <w:rsid w:val="00870C19"/>
    <w:rsid w:val="00872046"/>
    <w:rsid w:val="00886763"/>
    <w:rsid w:val="008A04E8"/>
    <w:rsid w:val="008A7D3C"/>
    <w:rsid w:val="008C03BC"/>
    <w:rsid w:val="008D4423"/>
    <w:rsid w:val="008E6152"/>
    <w:rsid w:val="008E70DD"/>
    <w:rsid w:val="008F4369"/>
    <w:rsid w:val="008F51B6"/>
    <w:rsid w:val="0090499A"/>
    <w:rsid w:val="00923E20"/>
    <w:rsid w:val="0093110D"/>
    <w:rsid w:val="00931FE4"/>
    <w:rsid w:val="0095314E"/>
    <w:rsid w:val="00970283"/>
    <w:rsid w:val="00985D80"/>
    <w:rsid w:val="009B0516"/>
    <w:rsid w:val="009B7D40"/>
    <w:rsid w:val="009E0658"/>
    <w:rsid w:val="009F2E2E"/>
    <w:rsid w:val="00A12852"/>
    <w:rsid w:val="00A3019F"/>
    <w:rsid w:val="00A83EAB"/>
    <w:rsid w:val="00A848B2"/>
    <w:rsid w:val="00A90C34"/>
    <w:rsid w:val="00AB15EC"/>
    <w:rsid w:val="00AC0841"/>
    <w:rsid w:val="00B04A88"/>
    <w:rsid w:val="00B061C7"/>
    <w:rsid w:val="00B23DBD"/>
    <w:rsid w:val="00B773BD"/>
    <w:rsid w:val="00B90901"/>
    <w:rsid w:val="00BB7770"/>
    <w:rsid w:val="00BC1FDE"/>
    <w:rsid w:val="00BE7844"/>
    <w:rsid w:val="00C02CD7"/>
    <w:rsid w:val="00C1539B"/>
    <w:rsid w:val="00C2107C"/>
    <w:rsid w:val="00C352E3"/>
    <w:rsid w:val="00C43BC8"/>
    <w:rsid w:val="00C46BA8"/>
    <w:rsid w:val="00C904AB"/>
    <w:rsid w:val="00CA399F"/>
    <w:rsid w:val="00D315E5"/>
    <w:rsid w:val="00D35BBC"/>
    <w:rsid w:val="00D52E41"/>
    <w:rsid w:val="00D53D67"/>
    <w:rsid w:val="00D54402"/>
    <w:rsid w:val="00D64213"/>
    <w:rsid w:val="00D85849"/>
    <w:rsid w:val="00DA1989"/>
    <w:rsid w:val="00DE2529"/>
    <w:rsid w:val="00DE412B"/>
    <w:rsid w:val="00E12D49"/>
    <w:rsid w:val="00E173FC"/>
    <w:rsid w:val="00E1756D"/>
    <w:rsid w:val="00E22981"/>
    <w:rsid w:val="00E54908"/>
    <w:rsid w:val="00E64DC6"/>
    <w:rsid w:val="00E66FAF"/>
    <w:rsid w:val="00E74C26"/>
    <w:rsid w:val="00EB1FEE"/>
    <w:rsid w:val="00EB4459"/>
    <w:rsid w:val="00EB5E89"/>
    <w:rsid w:val="00EB675D"/>
    <w:rsid w:val="00EE436C"/>
    <w:rsid w:val="00EF66A3"/>
    <w:rsid w:val="00F23380"/>
    <w:rsid w:val="00F34746"/>
    <w:rsid w:val="00F415E7"/>
    <w:rsid w:val="00F74691"/>
    <w:rsid w:val="00F77831"/>
    <w:rsid w:val="00F95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78570F1"/>
  <w15:chartTrackingRefBased/>
  <w15:docId w15:val="{98F79990-D665-4C0E-8D4A-344A5B9AC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9B0516"/>
  </w:style>
  <w:style w:type="paragraph" w:styleId="Nadpis1">
    <w:name w:val="heading 1"/>
    <w:basedOn w:val="Nadpiskapitoly"/>
    <w:next w:val="Textnormy"/>
    <w:link w:val="Nadpis1Char"/>
    <w:qFormat/>
    <w:rsid w:val="009B0516"/>
    <w:pPr>
      <w:outlineLvl w:val="0"/>
    </w:pPr>
  </w:style>
  <w:style w:type="paragraph" w:styleId="Nadpis2">
    <w:name w:val="heading 2"/>
    <w:basedOn w:val="Nadpislnku"/>
    <w:next w:val="Textnormy"/>
    <w:qFormat/>
    <w:rsid w:val="009B0516"/>
    <w:pPr>
      <w:outlineLvl w:val="1"/>
    </w:pPr>
  </w:style>
  <w:style w:type="paragraph" w:styleId="Nadpis3">
    <w:name w:val="heading 3"/>
    <w:basedOn w:val="Nadpislnku"/>
    <w:next w:val="Textnormy"/>
    <w:qFormat/>
    <w:rsid w:val="009B0516"/>
    <w:pPr>
      <w:outlineLvl w:val="2"/>
    </w:pPr>
  </w:style>
  <w:style w:type="paragraph" w:styleId="Nadpis4">
    <w:name w:val="heading 4"/>
    <w:basedOn w:val="Nadpislnku"/>
    <w:next w:val="Textnormy"/>
    <w:qFormat/>
    <w:rsid w:val="009B0516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9B0516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9B0516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9B0516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9B0516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9B0516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9B0516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9B0516"/>
  </w:style>
  <w:style w:type="paragraph" w:customStyle="1" w:styleId="Nadpiskapitoly">
    <w:name w:val="Nadpis kapitoly"/>
    <w:basedOn w:val="Nadpislnku"/>
    <w:next w:val="Textnormy"/>
    <w:rsid w:val="009B0516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9B0516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9B0516"/>
    <w:pPr>
      <w:spacing w:after="120"/>
      <w:jc w:val="both"/>
    </w:pPr>
  </w:style>
  <w:style w:type="paragraph" w:customStyle="1" w:styleId="1StrTrZn">
    <w:name w:val="1StrTrZn"/>
    <w:basedOn w:val="Textnormy"/>
    <w:rsid w:val="009B0516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9B0516"/>
    <w:pPr>
      <w:spacing w:before="480"/>
    </w:pPr>
  </w:style>
  <w:style w:type="paragraph" w:customStyle="1" w:styleId="1StrNN-1-23">
    <w:name w:val="1StrNN-1-23"/>
    <w:basedOn w:val="Textnormy"/>
    <w:rsid w:val="009B0516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9B0516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9B0516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9B0516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9B0516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9B0516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9B0516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9B0516"/>
    <w:pPr>
      <w:spacing w:before="0" w:after="120"/>
      <w:ind w:left="284" w:hanging="284"/>
    </w:pPr>
  </w:style>
  <w:style w:type="paragraph" w:styleId="Zhlav">
    <w:name w:val="header"/>
    <w:basedOn w:val="Textnormy"/>
    <w:rsid w:val="009B0516"/>
    <w:pPr>
      <w:spacing w:after="360"/>
    </w:pPr>
    <w:rPr>
      <w:sz w:val="18"/>
    </w:rPr>
  </w:style>
  <w:style w:type="paragraph" w:styleId="Zpat">
    <w:name w:val="footer"/>
    <w:basedOn w:val="Textnormy"/>
    <w:rsid w:val="009B0516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9B0516"/>
    <w:pPr>
      <w:spacing w:after="120"/>
    </w:pPr>
  </w:style>
  <w:style w:type="paragraph" w:styleId="Obsah2">
    <w:name w:val="toc 2"/>
    <w:basedOn w:val="Obsah1"/>
    <w:next w:val="Textnormy"/>
    <w:uiPriority w:val="39"/>
    <w:rsid w:val="009B0516"/>
  </w:style>
  <w:style w:type="paragraph" w:styleId="Obsah1">
    <w:name w:val="toc 1"/>
    <w:basedOn w:val="Textnormy"/>
    <w:next w:val="Textnormy"/>
    <w:uiPriority w:val="39"/>
    <w:rsid w:val="009B0516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9B0516"/>
    <w:pPr>
      <w:numPr>
        <w:numId w:val="7"/>
      </w:numPr>
    </w:pPr>
  </w:style>
  <w:style w:type="paragraph" w:styleId="Obsah3">
    <w:name w:val="toc 3"/>
    <w:basedOn w:val="Obsah1"/>
    <w:next w:val="Textnormy"/>
    <w:rsid w:val="009B0516"/>
  </w:style>
  <w:style w:type="paragraph" w:styleId="Obsah4">
    <w:name w:val="toc 4"/>
    <w:basedOn w:val="Obsah1"/>
    <w:next w:val="Textnormy"/>
    <w:uiPriority w:val="39"/>
    <w:rsid w:val="009B0516"/>
  </w:style>
  <w:style w:type="paragraph" w:styleId="Obsah6">
    <w:name w:val="toc 6"/>
    <w:basedOn w:val="Obsah1"/>
    <w:next w:val="Textnormy"/>
    <w:rsid w:val="009B0516"/>
  </w:style>
  <w:style w:type="paragraph" w:styleId="Obsah7">
    <w:name w:val="toc 7"/>
    <w:basedOn w:val="Obsah1"/>
    <w:next w:val="Textnormy"/>
    <w:semiHidden/>
    <w:rsid w:val="009B0516"/>
  </w:style>
  <w:style w:type="paragraph" w:styleId="Obsah8">
    <w:name w:val="toc 8"/>
    <w:basedOn w:val="Obsah1"/>
    <w:next w:val="Textnormy"/>
    <w:semiHidden/>
    <w:rsid w:val="009B0516"/>
  </w:style>
  <w:style w:type="character" w:styleId="Znakapoznpodarou">
    <w:name w:val="footnote reference"/>
    <w:basedOn w:val="Standardnpsmoodstavce"/>
    <w:rsid w:val="009B0516"/>
    <w:rPr>
      <w:vertAlign w:val="superscript"/>
    </w:rPr>
  </w:style>
  <w:style w:type="paragraph" w:customStyle="1" w:styleId="ABCseznamCZ">
    <w:name w:val="ABC seznamCZ"/>
    <w:basedOn w:val="Textnormy"/>
    <w:rsid w:val="009B0516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9B0516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9B0516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9B0516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9B0516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9B0516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9B0516"/>
    <w:pPr>
      <w:ind w:left="1600"/>
    </w:pPr>
  </w:style>
  <w:style w:type="paragraph" w:customStyle="1" w:styleId="1Str1Rad">
    <w:name w:val="1Str1Rad"/>
    <w:basedOn w:val="Textnormy"/>
    <w:rsid w:val="009B0516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9B0516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9B0516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9B0516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9B0516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9B0516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9B0516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9B0516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9B0516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9B0516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9B0516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9B0516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9B0516"/>
    <w:pPr>
      <w:spacing w:before="300"/>
    </w:pPr>
  </w:style>
  <w:style w:type="paragraph" w:customStyle="1" w:styleId="1StrNN-X">
    <w:name w:val="1StrNN-X"/>
    <w:basedOn w:val="1StrNN-1-23"/>
    <w:rsid w:val="009B0516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9B0516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9B0516"/>
    <w:pPr>
      <w:spacing w:before="800"/>
    </w:pPr>
  </w:style>
  <w:style w:type="paragraph" w:customStyle="1" w:styleId="1StrNN-2-4">
    <w:name w:val="1StrNN-2-4"/>
    <w:basedOn w:val="1StrNN-1-23"/>
    <w:rsid w:val="009B0516"/>
  </w:style>
  <w:style w:type="paragraph" w:customStyle="1" w:styleId="1StrNN-3-4">
    <w:name w:val="1StrNN-3-4"/>
    <w:basedOn w:val="1StrNN-1-23"/>
    <w:rsid w:val="009B0516"/>
    <w:pPr>
      <w:spacing w:before="460"/>
    </w:pPr>
  </w:style>
  <w:style w:type="paragraph" w:customStyle="1" w:styleId="1StrNN-4-4">
    <w:name w:val="1StrNN-4-4"/>
    <w:basedOn w:val="1StrNN-1-23"/>
    <w:rsid w:val="009B0516"/>
    <w:pPr>
      <w:spacing w:before="340"/>
    </w:pPr>
  </w:style>
  <w:style w:type="paragraph" w:customStyle="1" w:styleId="ABCSeznamUS">
    <w:name w:val="ABC SeznamUS"/>
    <w:basedOn w:val="Textnormy"/>
    <w:rsid w:val="009B0516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9B0516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9B0516"/>
    <w:pPr>
      <w:jc w:val="left"/>
    </w:pPr>
  </w:style>
  <w:style w:type="paragraph" w:customStyle="1" w:styleId="1StrNN-4-3">
    <w:name w:val="1StrNN-4-3"/>
    <w:basedOn w:val="1StrNN-1-23"/>
    <w:rsid w:val="009B0516"/>
    <w:pPr>
      <w:spacing w:before="160"/>
    </w:pPr>
  </w:style>
  <w:style w:type="paragraph" w:customStyle="1" w:styleId="Upozornn">
    <w:name w:val="Upozornění"/>
    <w:basedOn w:val="Normln"/>
    <w:rsid w:val="009B0516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9B0516"/>
  </w:style>
  <w:style w:type="character" w:styleId="Hypertextovodkaz">
    <w:name w:val="Hyperlink"/>
    <w:unhideWhenUsed/>
    <w:rsid w:val="009B0516"/>
    <w:rPr>
      <w:color w:val="0000FF"/>
      <w:u w:val="single"/>
    </w:rPr>
  </w:style>
  <w:style w:type="table" w:styleId="Mkatabulky">
    <w:name w:val="Table Grid"/>
    <w:basedOn w:val="Normlntabulka"/>
    <w:rsid w:val="009B05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9B0516"/>
    <w:rPr>
      <w:b/>
      <w:sz w:val="24"/>
    </w:rPr>
  </w:style>
  <w:style w:type="character" w:styleId="Odkaznakoment">
    <w:name w:val="annotation reference"/>
    <w:basedOn w:val="Standardnpsmoodstavce"/>
    <w:unhideWhenUsed/>
    <w:rsid w:val="009B0516"/>
    <w:rPr>
      <w:sz w:val="16"/>
      <w:szCs w:val="16"/>
    </w:rPr>
  </w:style>
  <w:style w:type="paragraph" w:styleId="Textbubliny">
    <w:name w:val="Balloon Text"/>
    <w:basedOn w:val="Normln"/>
    <w:link w:val="TextbublinyChar"/>
    <w:rsid w:val="009B051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28489E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9B0516"/>
  </w:style>
  <w:style w:type="character" w:customStyle="1" w:styleId="TextkomenteChar">
    <w:name w:val="Text komentáře Char"/>
    <w:basedOn w:val="Standardnpsmoodstavce"/>
    <w:link w:val="Textkomente"/>
    <w:rsid w:val="009B0516"/>
  </w:style>
  <w:style w:type="character" w:customStyle="1" w:styleId="TextnormyCharChar">
    <w:name w:val="Text normy Char Char"/>
    <w:semiHidden/>
    <w:rsid w:val="009B0516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9B0516"/>
  </w:style>
  <w:style w:type="paragraph" w:customStyle="1" w:styleId="NadpisObr">
    <w:name w:val="NadpisObr"/>
    <w:basedOn w:val="Nadpis4"/>
    <w:next w:val="Textnormy"/>
    <w:qFormat/>
    <w:rsid w:val="009B0516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9B0516"/>
    <w:pPr>
      <w:jc w:val="center"/>
    </w:pPr>
  </w:style>
  <w:style w:type="paragraph" w:customStyle="1" w:styleId="NadpisTabObr">
    <w:name w:val="NadpisTabObr"/>
    <w:basedOn w:val="Nadpislnku"/>
    <w:next w:val="Textnormy"/>
    <w:rsid w:val="00BE7844"/>
    <w:pPr>
      <w:keepNext w:val="0"/>
      <w:jc w:val="center"/>
    </w:pPr>
  </w:style>
  <w:style w:type="character" w:customStyle="1" w:styleId="NadpislnkuChar">
    <w:name w:val="Nadpis článku Char"/>
    <w:link w:val="Nadpislnku"/>
    <w:rsid w:val="009B0516"/>
    <w:rPr>
      <w:b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9B051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9B0516"/>
    <w:rPr>
      <w:b/>
      <w:bCs/>
    </w:rPr>
  </w:style>
  <w:style w:type="character" w:styleId="Sledovanodkaz">
    <w:name w:val="FollowedHyperlink"/>
    <w:basedOn w:val="Standardnpsmoodstavce"/>
    <w:semiHidden/>
    <w:unhideWhenUsed/>
    <w:rsid w:val="009B0516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691A69"/>
  </w:style>
  <w:style w:type="character" w:styleId="Nevyeenzmnka">
    <w:name w:val="Unresolved Mention"/>
    <w:basedOn w:val="Standardnpsmoodstavce"/>
    <w:uiPriority w:val="99"/>
    <w:semiHidden/>
    <w:unhideWhenUsed/>
    <w:rsid w:val="00EF66A3"/>
    <w:rPr>
      <w:color w:val="605E5C"/>
      <w:shd w:val="clear" w:color="auto" w:fill="E1DFDD"/>
    </w:rPr>
  </w:style>
  <w:style w:type="character" w:customStyle="1" w:styleId="cf01">
    <w:name w:val="cf01"/>
    <w:basedOn w:val="Standardnpsmoodstavce"/>
    <w:rsid w:val="009B0516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66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3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7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</TotalTime>
  <Pages>2</Pages>
  <Words>207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2020-10-29T07:20:00Z</cp:lastPrinted>
  <dcterms:created xsi:type="dcterms:W3CDTF">2024-08-19T07:02:00Z</dcterms:created>
  <dcterms:modified xsi:type="dcterms:W3CDTF">2025-02-04T08:16:00Z</dcterms:modified>
</cp:coreProperties>
</file>