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1A6B5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541DCA49" wp14:editId="15E62EC2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3D5CF1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2F7547F8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890588" w:rsidRPr="00AE3AC3">
        <w:rPr>
          <w:sz w:val="16"/>
        </w:rPr>
        <w:t>65.060.70</w:t>
      </w:r>
      <w:r>
        <w:tab/>
      </w:r>
      <w:r>
        <w:tab/>
      </w:r>
      <w:r>
        <w:rPr>
          <w:b/>
        </w:rPr>
        <w:t xml:space="preserve">Měsíc </w:t>
      </w:r>
      <w:r w:rsidR="0027603C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2F061EA3" w14:textId="77777777">
        <w:trPr>
          <w:cantSplit/>
          <w:trHeight w:val="1701"/>
        </w:trPr>
        <w:tc>
          <w:tcPr>
            <w:tcW w:w="7371" w:type="dxa"/>
          </w:tcPr>
          <w:p w14:paraId="4156C33F" w14:textId="77777777" w:rsidR="00A83EAB" w:rsidRDefault="00890588" w:rsidP="00890588">
            <w:pPr>
              <w:pStyle w:val="1StrNN-4-3"/>
            </w:pPr>
            <w:r w:rsidRPr="00AE3AC3">
              <w:t>Bezpečnost elektrických spotřebičů pro domácnost a podobné účely – Zvláštní požadavky na ručně vedené sekačky trávy napájené z baterií</w:t>
            </w:r>
          </w:p>
        </w:tc>
        <w:tc>
          <w:tcPr>
            <w:tcW w:w="2552" w:type="dxa"/>
          </w:tcPr>
          <w:p w14:paraId="388D0CAC" w14:textId="77777777" w:rsidR="00A83EAB" w:rsidRDefault="00890588">
            <w:pPr>
              <w:pStyle w:val="1StrCN"/>
              <w:rPr>
                <w:b w:val="0"/>
                <w:sz w:val="28"/>
              </w:rPr>
            </w:pPr>
            <w:r w:rsidRPr="00AE3AC3">
              <w:t>ČSN</w:t>
            </w:r>
            <w:r w:rsidRPr="00AE3AC3">
              <w:br/>
              <w:t>EN 50338</w:t>
            </w:r>
            <w:r w:rsidRPr="00AE3AC3">
              <w:br/>
              <w:t>ZMĚNA A1</w:t>
            </w:r>
          </w:p>
          <w:p w14:paraId="162BF296" w14:textId="77777777" w:rsidR="00A83EAB" w:rsidRDefault="00890588">
            <w:pPr>
              <w:pStyle w:val="1StrTrZn"/>
            </w:pPr>
            <w:r w:rsidRPr="00AE3AC3">
              <w:t>36 1041</w:t>
            </w:r>
          </w:p>
        </w:tc>
      </w:tr>
    </w:tbl>
    <w:p w14:paraId="18D22B42" w14:textId="77777777" w:rsidR="00A83EAB" w:rsidRDefault="00A83EAB">
      <w:pPr>
        <w:pStyle w:val="Shodnost"/>
      </w:pPr>
    </w:p>
    <w:p w14:paraId="51D246DC" w14:textId="77777777" w:rsidR="00890588" w:rsidRPr="00AE3AC3" w:rsidRDefault="00890588" w:rsidP="00890588">
      <w:pPr>
        <w:pStyle w:val="Cizojazynnzev"/>
      </w:pPr>
      <w:r w:rsidRPr="00AE3AC3">
        <w:t>Amendment</w:t>
      </w:r>
    </w:p>
    <w:p w14:paraId="0AF5557E" w14:textId="77777777" w:rsidR="00890588" w:rsidRPr="00AE3AC3" w:rsidRDefault="00890588" w:rsidP="00890588">
      <w:pPr>
        <w:pStyle w:val="Cizojazynnzev"/>
        <w:rPr>
          <w:lang w:val="fr-FR"/>
        </w:rPr>
      </w:pPr>
      <w:r w:rsidRPr="00AE3AC3">
        <w:rPr>
          <w:lang w:val="fr-FR"/>
        </w:rPr>
        <w:t>Amendement</w:t>
      </w:r>
    </w:p>
    <w:p w14:paraId="00DD8803" w14:textId="77777777" w:rsidR="00890588" w:rsidRPr="00AE3AC3" w:rsidRDefault="00890588" w:rsidP="00890588">
      <w:pPr>
        <w:pStyle w:val="Cizojazynnzev"/>
        <w:spacing w:after="840"/>
        <w:rPr>
          <w:lang w:val="de-DE"/>
        </w:rPr>
      </w:pPr>
      <w:r w:rsidRPr="00AE3AC3">
        <w:rPr>
          <w:lang w:val="de-DE"/>
        </w:rPr>
        <w:t>Änderung</w:t>
      </w:r>
    </w:p>
    <w:p w14:paraId="4DB78845" w14:textId="77777777" w:rsidR="00890588" w:rsidRPr="008E0E74" w:rsidRDefault="00890588" w:rsidP="00890588">
      <w:pPr>
        <w:pStyle w:val="Textnormy"/>
      </w:pPr>
      <w:r w:rsidRPr="008E0E74">
        <w:t xml:space="preserve">Tato změna ČSN EN 50338:2001 je českou verzí změny EN 50338:2000/A1:2003. Překlad byl zajištěn </w:t>
      </w:r>
      <w:r w:rsidRPr="008E0E74">
        <w:rPr>
          <w:rFonts w:cs="Arial"/>
        </w:rPr>
        <w:t>Českou agenturou pro standardizaci</w:t>
      </w:r>
      <w:r w:rsidRPr="008E0E74">
        <w:t>. Má stejný status jako oficiální verze.</w:t>
      </w:r>
    </w:p>
    <w:p w14:paraId="14F3AD37" w14:textId="77777777" w:rsidR="00890588" w:rsidRPr="008E0E74" w:rsidRDefault="00890588" w:rsidP="00890588">
      <w:pPr>
        <w:pStyle w:val="Textnormy"/>
        <w:rPr>
          <w:lang w:val="en-GB"/>
        </w:rPr>
      </w:pPr>
      <w:r w:rsidRPr="008E0E74">
        <w:rPr>
          <w:lang w:val="en-GB"/>
        </w:rPr>
        <w:t xml:space="preserve">This Amendment to ČSN EN 50338:2001 is the Czech version of the Amendment EN 50338:2000/A1:2003. </w:t>
      </w:r>
      <w:r>
        <w:rPr>
          <w:lang w:val="en-GB"/>
        </w:rPr>
        <w:br/>
      </w:r>
      <w:r w:rsidRPr="008E0E74">
        <w:t xml:space="preserve">It was translated by the </w:t>
      </w:r>
      <w:r w:rsidRPr="008E0E74">
        <w:rPr>
          <w:rFonts w:ascii="Helv" w:hAnsi="Helv" w:cs="Helv"/>
          <w:color w:val="000000"/>
        </w:rPr>
        <w:t>Czech Standardization Agency</w:t>
      </w:r>
      <w:r w:rsidRPr="008E0E74">
        <w:t>.</w:t>
      </w:r>
      <w:r w:rsidRPr="008E0E74">
        <w:rPr>
          <w:lang w:val="en-GB"/>
        </w:rPr>
        <w:t xml:space="preserve"> It has the same status as the official version.</w:t>
      </w:r>
    </w:p>
    <w:p w14:paraId="6348D65E" w14:textId="77777777" w:rsidR="00890588" w:rsidRDefault="00890588" w:rsidP="00890588">
      <w:pPr>
        <w:pStyle w:val="Nadpiskapitoly"/>
      </w:pPr>
      <w:r w:rsidRPr="008E0E74">
        <w:t>Národní předmluva</w:t>
      </w:r>
    </w:p>
    <w:p w14:paraId="7C54C79C" w14:textId="77777777" w:rsidR="00890588" w:rsidRPr="00DB0746" w:rsidRDefault="00890588" w:rsidP="00890588">
      <w:pPr>
        <w:pStyle w:val="Textnormy"/>
        <w:rPr>
          <w:i/>
          <w:iCs/>
        </w:rPr>
      </w:pPr>
      <w:r w:rsidRPr="00DB0746">
        <w:rPr>
          <w:i/>
          <w:iCs/>
        </w:rPr>
        <w:t>V článku Informace o citovaných dokumentech se odkazy:</w:t>
      </w:r>
    </w:p>
    <w:p w14:paraId="5B7AA85A" w14:textId="77777777" w:rsidR="00890588" w:rsidRPr="00DB0746" w:rsidRDefault="00890588" w:rsidP="00890588">
      <w:pPr>
        <w:pStyle w:val="Textnormy"/>
        <w:rPr>
          <w:rFonts w:eastAsia="ArialMT"/>
        </w:rPr>
      </w:pPr>
      <w:r w:rsidRPr="00DB0746">
        <w:rPr>
          <w:rFonts w:eastAsia="ArialMT"/>
        </w:rPr>
        <w:t>EN 50119:2009</w:t>
      </w:r>
      <w:r w:rsidRPr="00AC0FA5">
        <w:t> </w:t>
      </w:r>
      <w:r w:rsidRPr="00DB0746">
        <w:rPr>
          <w:rFonts w:eastAsia="ArialMT"/>
        </w:rPr>
        <w:t>zavedena v ČSN EN 50119 ed. 2:2010 (34 1531) Drážní zařízení – Pevná trakční zařízení – Trolejová vedení pro elektrickou trakci</w:t>
      </w:r>
    </w:p>
    <w:p w14:paraId="0B996821" w14:textId="77777777" w:rsidR="00890588" w:rsidRPr="00DB0746" w:rsidRDefault="00890588" w:rsidP="00890588">
      <w:pPr>
        <w:pStyle w:val="Textnormy"/>
        <w:rPr>
          <w:rFonts w:eastAsia="ArialMT"/>
        </w:rPr>
      </w:pPr>
      <w:r w:rsidRPr="00DB0746">
        <w:rPr>
          <w:rFonts w:eastAsia="ArialMT"/>
        </w:rPr>
        <w:t>EN 50367:2012</w:t>
      </w:r>
      <w:r w:rsidRPr="00AC0FA5">
        <w:t> </w:t>
      </w:r>
      <w:r w:rsidRPr="00DB0746">
        <w:rPr>
          <w:rFonts w:eastAsia="ArialMT"/>
        </w:rPr>
        <w:t>zavedena v ČSN EN 50367 ed. 2:2013 (36 2315) Drážní zařízení – Systémy sběračů proudu –</w:t>
      </w:r>
      <w:r>
        <w:rPr>
          <w:rFonts w:eastAsia="ArialMT"/>
        </w:rPr>
        <w:t xml:space="preserve"> </w:t>
      </w:r>
      <w:r w:rsidRPr="00DB0746">
        <w:rPr>
          <w:rFonts w:eastAsia="ArialMT"/>
        </w:rPr>
        <w:t>Technická kritéria pro interakci mezi pantografovým sběračem a trolejovým vedením (pro dosažení volného</w:t>
      </w:r>
      <w:r>
        <w:rPr>
          <w:rFonts w:eastAsia="ArialMT"/>
        </w:rPr>
        <w:t xml:space="preserve"> </w:t>
      </w:r>
      <w:r w:rsidRPr="00DB0746">
        <w:rPr>
          <w:rFonts w:eastAsia="ArialMT"/>
        </w:rPr>
        <w:t>přístupu)</w:t>
      </w:r>
    </w:p>
    <w:p w14:paraId="173C6EE4" w14:textId="77777777" w:rsidR="00890588" w:rsidRPr="00DB0746" w:rsidRDefault="00890588" w:rsidP="00890588">
      <w:pPr>
        <w:pStyle w:val="Textnormy"/>
        <w:rPr>
          <w:i/>
          <w:iCs/>
        </w:rPr>
      </w:pPr>
      <w:r w:rsidRPr="00DB0746">
        <w:rPr>
          <w:i/>
          <w:iCs/>
        </w:rPr>
        <w:t>nahrazují takto:</w:t>
      </w:r>
    </w:p>
    <w:p w14:paraId="0476DD73" w14:textId="77777777" w:rsidR="00890588" w:rsidRPr="00DB0746" w:rsidRDefault="00890588" w:rsidP="00890588">
      <w:pPr>
        <w:pStyle w:val="Textnormy"/>
        <w:rPr>
          <w:rFonts w:eastAsia="ArialMT"/>
        </w:rPr>
      </w:pPr>
      <w:r w:rsidRPr="00DB0746">
        <w:rPr>
          <w:rFonts w:eastAsia="ArialMT"/>
        </w:rPr>
        <w:t>EN 50119:2020</w:t>
      </w:r>
      <w:r w:rsidRPr="00AC0FA5">
        <w:t> </w:t>
      </w:r>
      <w:r w:rsidRPr="00DB0746">
        <w:rPr>
          <w:rFonts w:eastAsia="ArialMT"/>
        </w:rPr>
        <w:t>zavedena v ČSN EN 50119 ed. 3:2021 (34 1531) Drážní zařízení – Pevná trakční zařízení –</w:t>
      </w:r>
      <w:r>
        <w:rPr>
          <w:rFonts w:eastAsia="ArialMT"/>
        </w:rPr>
        <w:t xml:space="preserve"> </w:t>
      </w:r>
      <w:r w:rsidRPr="00DB0746">
        <w:rPr>
          <w:rFonts w:eastAsia="ArialMT"/>
        </w:rPr>
        <w:t>Trolejová vedení pro elektrickou trakci</w:t>
      </w:r>
    </w:p>
    <w:p w14:paraId="5F1A363A" w14:textId="77777777" w:rsidR="00890588" w:rsidRPr="00D5270E" w:rsidRDefault="00890588" w:rsidP="00890588">
      <w:pPr>
        <w:pStyle w:val="Textnormy"/>
      </w:pPr>
      <w:r w:rsidRPr="00DB0746">
        <w:rPr>
          <w:rFonts w:eastAsia="ArialMT"/>
        </w:rPr>
        <w:t>EN 50367:2020</w:t>
      </w:r>
      <w:r w:rsidRPr="00AC0FA5">
        <w:t> </w:t>
      </w:r>
      <w:r w:rsidRPr="00DB0746">
        <w:rPr>
          <w:rFonts w:eastAsia="ArialMT"/>
        </w:rPr>
        <w:t>zavedena v ČSN EN 50367 ed. 3:2021 (36 2315) Drážní zařízení – Pevná trakční zařízen</w:t>
      </w:r>
      <w:r>
        <w:rPr>
          <w:rFonts w:eastAsia="ArialMT"/>
        </w:rPr>
        <w:t>í a </w:t>
      </w:r>
      <w:r w:rsidRPr="00DB0746">
        <w:rPr>
          <w:rFonts w:eastAsia="ArialMT"/>
        </w:rPr>
        <w:t>drážní vozidla – Kritéria pro dosažení technické kompatibility mezi pantografovými sběrači a trolejovým vedením</w:t>
      </w:r>
    </w:p>
    <w:p w14:paraId="57A1AD89" w14:textId="77777777" w:rsidR="00387555" w:rsidRPr="008E0E74" w:rsidRDefault="00387555" w:rsidP="00C87754">
      <w:pPr>
        <w:pStyle w:val="Nadpislnku"/>
      </w:pPr>
      <w:r w:rsidRPr="00C87754">
        <w:t>Vypracování</w:t>
      </w:r>
      <w:r w:rsidRPr="008E0E74">
        <w:t xml:space="preserve"> změny normy</w:t>
      </w:r>
    </w:p>
    <w:p w14:paraId="708B4206" w14:textId="52DB9633" w:rsidR="00387555" w:rsidRPr="008E0E74" w:rsidRDefault="00387555" w:rsidP="00387555">
      <w:pPr>
        <w:pStyle w:val="Textnormy"/>
      </w:pPr>
      <w:r w:rsidRPr="008E0E74">
        <w:t>Zpracovatel</w:t>
      </w:r>
      <w:r>
        <w:t xml:space="preserve"> odborného překladu</w:t>
      </w:r>
      <w:r w:rsidRPr="008E0E74">
        <w:t>: Agentura T.S.Q., Praha, IČO 40823458</w:t>
      </w:r>
    </w:p>
    <w:p w14:paraId="2970D78B" w14:textId="77777777" w:rsidR="00387555" w:rsidRPr="008E0E74" w:rsidRDefault="00387555" w:rsidP="00387555">
      <w:pPr>
        <w:pStyle w:val="Textnormy"/>
      </w:pPr>
      <w:r w:rsidRPr="008E0E74">
        <w:t>Technická normalizační komise: TNK 33 Elektrické spotřebiče a ruční nářadí</w:t>
      </w:r>
    </w:p>
    <w:p w14:paraId="075D770A" w14:textId="4E710BFB" w:rsidR="00387555" w:rsidRPr="00EF66A3" w:rsidRDefault="00387555" w:rsidP="00387555">
      <w:pPr>
        <w:pStyle w:val="Textnormy"/>
        <w:rPr>
          <w:u w:val="single"/>
        </w:rPr>
      </w:pPr>
      <w:r w:rsidRPr="00EF66A3">
        <w:t xml:space="preserve">Vydala: </w:t>
      </w:r>
      <w:hyperlink r:id="rId7" w:history="1">
        <w:r w:rsidR="00081945">
          <w:rPr>
            <w:rStyle w:val="Hypertextovodkaz"/>
          </w:rPr>
          <w:t>Česká agentura pro standardizaci, státní příspěvková organizace</w:t>
        </w:r>
      </w:hyperlink>
    </w:p>
    <w:p w14:paraId="27AC78E6" w14:textId="6B821DFB" w:rsidR="00387555" w:rsidRPr="00EF66A3" w:rsidRDefault="00387555" w:rsidP="00387555">
      <w:pPr>
        <w:pStyle w:val="Textnormy"/>
        <w:rPr>
          <w:b/>
          <w:bCs/>
        </w:rPr>
      </w:pPr>
      <w:r w:rsidRPr="00EF66A3">
        <w:rPr>
          <w:b/>
          <w:bCs/>
        </w:rPr>
        <w:t xml:space="preserve">Citované dokumenty a souvisící ČSN lze získat </w:t>
      </w:r>
      <w:r w:rsidR="00081945">
        <w:rPr>
          <w:b/>
          <w:bCs/>
        </w:rPr>
        <w:t>v</w:t>
      </w:r>
      <w:r w:rsidRPr="00EF66A3">
        <w:rPr>
          <w:b/>
          <w:bCs/>
        </w:rPr>
        <w:t xml:space="preserve"> </w:t>
      </w:r>
      <w:hyperlink r:id="rId8" w:history="1">
        <w:r w:rsidRPr="00EF66A3">
          <w:rPr>
            <w:rStyle w:val="Hypertextovodkaz"/>
            <w:b/>
            <w:bCs/>
          </w:rPr>
          <w:t>e-shopu</w:t>
        </w:r>
      </w:hyperlink>
      <w:r w:rsidRPr="00EF66A3">
        <w:rPr>
          <w:b/>
          <w:bCs/>
        </w:rPr>
        <w:t xml:space="preserve"> České agentury pro standardizaci, s.p.o.</w:t>
      </w:r>
    </w:p>
    <w:p w14:paraId="44599694" w14:textId="1D2B4E6B" w:rsidR="00A83EAB" w:rsidRDefault="00387555" w:rsidP="00890588">
      <w:pPr>
        <w:pStyle w:val="Textnormy"/>
      </w:pPr>
      <w:r w:rsidRPr="008E0E74">
        <w:t>Česká agentura pro standardizaci je státní příspěvková organizace zřízená Úřadem pro technickou normalizaci, metrologii a státní zkušebnictví na základě ustanovení § 5 odst. 2 zákona č. 22/1997 Sb., o technických požadavcích na výrobky a o změně a doplnění některých zákonů, ve znění pozdějších předpisů.</w:t>
      </w:r>
    </w:p>
    <w:p w14:paraId="3BF27C50" w14:textId="77777777" w:rsidR="00A83EAB" w:rsidRDefault="00A83EAB">
      <w:pPr>
        <w:pStyle w:val="Textnormy"/>
        <w:tabs>
          <w:tab w:val="right" w:pos="9923"/>
        </w:tabs>
      </w:pPr>
    </w:p>
    <w:p w14:paraId="6097ED04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3F6C9822" w14:textId="77777777" w:rsidR="00890588" w:rsidRDefault="00890588" w:rsidP="00890588">
      <w:pPr>
        <w:pStyle w:val="Textnormy"/>
      </w:pPr>
    </w:p>
    <w:p w14:paraId="4415167C" w14:textId="77777777" w:rsidR="00890588" w:rsidRPr="00097707" w:rsidRDefault="00890588" w:rsidP="00890588">
      <w:pPr>
        <w:pStyle w:val="EvropNorma"/>
        <w:tabs>
          <w:tab w:val="clear" w:pos="8505"/>
          <w:tab w:val="left" w:pos="7797"/>
        </w:tabs>
        <w:rPr>
          <w:b w:val="0"/>
          <w:sz w:val="20"/>
        </w:rPr>
      </w:pPr>
      <w:r w:rsidRPr="00AE3AC3">
        <w:lastRenderedPageBreak/>
        <w:t>EVROPSKÁ NORMA</w:t>
      </w:r>
      <w:r w:rsidRPr="00AE3AC3">
        <w:tab/>
        <w:t>EN 50338</w:t>
      </w:r>
      <w:r>
        <w:t>:2000</w:t>
      </w:r>
      <w:r w:rsidRPr="00AE3AC3">
        <w:t>/A1</w:t>
      </w:r>
      <w:r w:rsidRPr="00AE3AC3">
        <w:br/>
        <w:t>EUROPEAN STANDARD</w:t>
      </w:r>
      <w:r w:rsidRPr="00AE3AC3">
        <w:rPr>
          <w:b w:val="0"/>
          <w:sz w:val="20"/>
        </w:rPr>
        <w:br/>
      </w:r>
      <w:r w:rsidRPr="00AE3AC3">
        <w:t>NORME EUROPÉENNE</w:t>
      </w:r>
      <w:r w:rsidRPr="00AE3AC3">
        <w:br/>
        <w:t>EUROPÄISCHE NORM</w:t>
      </w:r>
      <w:r w:rsidRPr="00AE3AC3">
        <w:tab/>
      </w:r>
      <w:r w:rsidRPr="00AE3AC3">
        <w:rPr>
          <w:b w:val="0"/>
          <w:sz w:val="20"/>
        </w:rPr>
        <w:t>Listopad 2003</w:t>
      </w:r>
    </w:p>
    <w:p w14:paraId="780C6D7B" w14:textId="77777777" w:rsidR="00890588" w:rsidRPr="00AE3AC3" w:rsidRDefault="00890588" w:rsidP="00890588">
      <w:pPr>
        <w:pStyle w:val="ICS"/>
      </w:pPr>
      <w:r w:rsidRPr="00AE3AC3">
        <w:t>ICS 60.060.70</w:t>
      </w:r>
      <w:r>
        <w:tab/>
      </w:r>
    </w:p>
    <w:p w14:paraId="0FD1111B" w14:textId="77777777" w:rsidR="00890588" w:rsidRPr="00AE3AC3" w:rsidRDefault="00890588" w:rsidP="00890588">
      <w:pPr>
        <w:pStyle w:val="NzNorCZ"/>
      </w:pPr>
      <w:r w:rsidRPr="00AE3AC3">
        <w:t xml:space="preserve">Bezpečnost elektrických spotřebičů pro domácnost a podobné účely – </w:t>
      </w:r>
      <w:r>
        <w:t>Zvláštní </w:t>
      </w:r>
      <w:r w:rsidRPr="00AE3AC3">
        <w:t>požadavky na ručně vedené sekačky trávy napájené z baterií</w:t>
      </w:r>
    </w:p>
    <w:p w14:paraId="6289F161" w14:textId="77777777" w:rsidR="00890588" w:rsidRPr="00AE3AC3" w:rsidRDefault="00890588" w:rsidP="00890588">
      <w:pPr>
        <w:pStyle w:val="NzNorUS"/>
      </w:pPr>
      <w:r w:rsidRPr="00AE3AC3">
        <w:t xml:space="preserve">Safety of household and similar electrical appliances – </w:t>
      </w:r>
      <w:r>
        <w:t>Particular requirements for </w:t>
      </w:r>
      <w:r w:rsidRPr="00AE3AC3">
        <w:t>pedestrian controlled battery powered electrical lawnmowers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2"/>
      </w:tblGrid>
      <w:tr w:rsidR="00890588" w:rsidRPr="00AE3AC3" w14:paraId="0FE82ED1" w14:textId="77777777" w:rsidTr="000E375A">
        <w:trPr>
          <w:jc w:val="center"/>
        </w:trPr>
        <w:tc>
          <w:tcPr>
            <w:tcW w:w="4961" w:type="dxa"/>
          </w:tcPr>
          <w:p w14:paraId="60FDF565" w14:textId="77777777" w:rsidR="00890588" w:rsidRPr="00AE3AC3" w:rsidRDefault="00890588" w:rsidP="000E375A">
            <w:pPr>
              <w:pStyle w:val="NzNorFraGer"/>
            </w:pPr>
            <w:r w:rsidRPr="00AE3AC3">
              <w:t>Sécurité des appareils électrodomestiques et analogues – Règles particulières</w:t>
            </w:r>
            <w:r>
              <w:br/>
            </w:r>
            <w:r w:rsidRPr="00AE3AC3">
              <w:t>pour les tondeuses à gazon alimentées</w:t>
            </w:r>
            <w:r>
              <w:br/>
            </w:r>
            <w:r w:rsidRPr="00AE3AC3">
              <w:t>par batterie et à conducteur à pied</w:t>
            </w:r>
          </w:p>
        </w:tc>
        <w:tc>
          <w:tcPr>
            <w:tcW w:w="4961" w:type="dxa"/>
          </w:tcPr>
          <w:p w14:paraId="09BC17C2" w14:textId="77777777" w:rsidR="00890588" w:rsidRPr="00AE3AC3" w:rsidRDefault="00890588" w:rsidP="000E375A">
            <w:pPr>
              <w:pStyle w:val="NzNorFraGer"/>
            </w:pPr>
            <w:r w:rsidRPr="00AE3AC3">
              <w:t>Sicherheit elektrischer Geräte für den Hausgebrauch und ähnliche Zwecke – Besondere Anforderungen für</w:t>
            </w:r>
            <w:r>
              <w:t> </w:t>
            </w:r>
            <w:r w:rsidRPr="00AE3AC3">
              <w:t>handgeführte batteriebetriebene Rasenmäher</w:t>
            </w:r>
          </w:p>
        </w:tc>
      </w:tr>
    </w:tbl>
    <w:p w14:paraId="5958CA63" w14:textId="77777777" w:rsidR="00890588" w:rsidRPr="008E0E74" w:rsidRDefault="00890588" w:rsidP="00890588">
      <w:pPr>
        <w:pStyle w:val="Textnormy"/>
      </w:pPr>
      <w:r w:rsidRPr="008E0E74">
        <w:t>Tato změna A1 mění evropskou normu EN 50338:2000; byla schválena CENELEC dne 2003-09-01. Členové CENELEC jsou povinni splnit vnitřní předpisy CEN/CENELEC, v nichž jsou stanoveny podmínky, za kterých se této změně bez jakýchkoliv modifikací uděluje status národní normy.</w:t>
      </w:r>
    </w:p>
    <w:p w14:paraId="3E59163A" w14:textId="77777777" w:rsidR="00890588" w:rsidRPr="008E0E74" w:rsidRDefault="00890588" w:rsidP="00890588">
      <w:pPr>
        <w:pStyle w:val="Textnormy"/>
      </w:pPr>
      <w:r w:rsidRPr="008E0E74">
        <w:t xml:space="preserve">Aktualizované seznamy a bibliografické citace týkající se těchto národních norem lze obdržet na vyžádání </w:t>
      </w:r>
      <w:r>
        <w:br/>
      </w:r>
      <w:r w:rsidRPr="008E0E74">
        <w:t>v Řídicím centru CEN-CENELEC nebo u kteréhokoliv člena CENELEC.</w:t>
      </w:r>
    </w:p>
    <w:p w14:paraId="7AB675E0" w14:textId="77777777" w:rsidR="00890588" w:rsidRPr="008E0E74" w:rsidRDefault="00890588" w:rsidP="00890588">
      <w:pPr>
        <w:pStyle w:val="Textnormy"/>
      </w:pPr>
      <w:r w:rsidRPr="008E0E74">
        <w:t>Tato změna existuje ve třech oficiálních verzích (anglické, francouzské, německé). Verze v každém jiném jazyce přeložená členem CENELEC do jeho vlastního jazyka, za kterou zodpovídá a kterou notifikuje Řídicímu centru CEN-CENELEC, má stejný status jako oficiální verze.</w:t>
      </w:r>
    </w:p>
    <w:p w14:paraId="44D5052A" w14:textId="77777777" w:rsidR="00890588" w:rsidRDefault="00890588" w:rsidP="00890588">
      <w:pPr>
        <w:pStyle w:val="Textnormy"/>
      </w:pPr>
      <w:r w:rsidRPr="008E0E74">
        <w:rPr>
          <w:spacing w:val="-3"/>
        </w:rPr>
        <w:t xml:space="preserve">Členy CENELEC jsou národní elektrotechnické komitéty Belgie, Bulharska, </w:t>
      </w:r>
      <w:r w:rsidRPr="008A7D3C">
        <w:t xml:space="preserve">České republiky, Dánska, Estonska, Finska, Francie, Chorvatska, Irska, Islandu, Itálie, Kypru, Litvy, Lotyšska, Lucemburska, Maďarska, Malty, </w:t>
      </w:r>
      <w:r>
        <w:br/>
      </w:r>
      <w:r w:rsidRPr="008A7D3C">
        <w:t>Německa, Nizozemska, Norska, Polska, Portugalska, Rakouska,</w:t>
      </w:r>
      <w:r>
        <w:t xml:space="preserve"> Republiky Severní Makedonie,</w:t>
      </w:r>
      <w:r w:rsidRPr="008A7D3C">
        <w:t xml:space="preserve"> Rumunska, Řecka, Slovenska, Slovinska, Spojeného království, </w:t>
      </w:r>
      <w:r>
        <w:t xml:space="preserve">Srbska, </w:t>
      </w:r>
      <w:r w:rsidRPr="008A7D3C">
        <w:t>Španělska, Švédska</w:t>
      </w:r>
      <w:r>
        <w:t>,</w:t>
      </w:r>
      <w:r w:rsidRPr="008A7D3C">
        <w:t> Švýcarska</w:t>
      </w:r>
      <w:r>
        <w:t xml:space="preserve"> a Turecka</w:t>
      </w:r>
      <w:r w:rsidRPr="008A7D3C">
        <w:t>.</w:t>
      </w:r>
    </w:p>
    <w:p w14:paraId="3B340096" w14:textId="77777777" w:rsidR="00890588" w:rsidRPr="003A5C1C" w:rsidRDefault="00890588" w:rsidP="00890588">
      <w:pPr>
        <w:pStyle w:val="Textnormy"/>
        <w:framePr w:hSpace="142" w:wrap="around" w:hAnchor="page" w:x="1022" w:yAlign="bottom"/>
        <w:spacing w:before="60" w:after="0"/>
        <w:jc w:val="center"/>
        <w:rPr>
          <w:sz w:val="24"/>
        </w:rPr>
      </w:pPr>
      <w:r>
        <w:rPr>
          <w:sz w:val="24"/>
        </w:rPr>
        <w:t xml:space="preserve"> </w:t>
      </w:r>
      <w:r w:rsidRPr="00666BE6">
        <w:rPr>
          <w:b/>
          <w:noProof/>
          <w:sz w:val="24"/>
        </w:rPr>
        <w:drawing>
          <wp:inline distT="0" distB="0" distL="0" distR="0" wp14:anchorId="3A9C92F5" wp14:editId="23BE899D">
            <wp:extent cx="1226820" cy="586740"/>
            <wp:effectExtent l="0" t="0" r="0" b="381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3" r="2763" b="5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0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5C1C">
        <w:rPr>
          <w:sz w:val="24"/>
        </w:rPr>
        <w:t xml:space="preserve"> </w:t>
      </w:r>
    </w:p>
    <w:p w14:paraId="55075CA6" w14:textId="77777777" w:rsidR="00890588" w:rsidRDefault="00890588" w:rsidP="00890588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 v elektrotechnice</w:t>
      </w:r>
    </w:p>
    <w:p w14:paraId="167A2433" w14:textId="77777777" w:rsidR="00890588" w:rsidRDefault="00890588" w:rsidP="00890588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Electrotechnical Standardization</w:t>
      </w:r>
    </w:p>
    <w:p w14:paraId="66CB6E79" w14:textId="77777777" w:rsidR="00890588" w:rsidRDefault="00890588" w:rsidP="00890588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 Electrotechnique</w:t>
      </w:r>
    </w:p>
    <w:p w14:paraId="255A0FC5" w14:textId="77777777" w:rsidR="00890588" w:rsidRDefault="00890588" w:rsidP="00890588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Elektrotechnische Normung</w:t>
      </w:r>
    </w:p>
    <w:p w14:paraId="0B1BBD0E" w14:textId="77777777" w:rsidR="00890588" w:rsidRDefault="00890588" w:rsidP="00890588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>
        <w:rPr>
          <w:b/>
        </w:rPr>
        <w:t xml:space="preserve">Řídicí centrum CEN-CENELEC: </w:t>
      </w:r>
      <w:r w:rsidRPr="00F26445">
        <w:rPr>
          <w:rFonts w:cs="Arial"/>
          <w:b/>
          <w:color w:val="000000"/>
        </w:rPr>
        <w:t>Rue de la Science 23</w:t>
      </w:r>
      <w:r>
        <w:rPr>
          <w:b/>
        </w:rPr>
        <w:t>, B-1040 Brusel</w:t>
      </w:r>
    </w:p>
    <w:p w14:paraId="42307650" w14:textId="77777777" w:rsidR="00890588" w:rsidRDefault="00890588" w:rsidP="00890588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0"/>
        <w:ind w:left="1843" w:hanging="1843"/>
        <w:jc w:val="left"/>
      </w:pPr>
      <w:r>
        <w:sym w:font="Times New Roman" w:char="00A9"/>
      </w:r>
      <w:r>
        <w:t> 2003 CENELEC</w:t>
      </w:r>
      <w:r>
        <w:tab/>
        <w:t xml:space="preserve">Veškerá práva pro využití v jakékoliv formě a jakýmikoliv prostředky </w:t>
      </w:r>
      <w:r>
        <w:br/>
        <w:t>jsou celosvětově vyhrazena členům CENELEC.</w:t>
      </w:r>
      <w:r>
        <w:br/>
      </w:r>
      <w:r>
        <w:tab/>
        <w:t>Ref. č. EN 50338:2000/A1:2003 E</w:t>
      </w:r>
    </w:p>
    <w:p w14:paraId="5837A5B1" w14:textId="77777777" w:rsidR="00890588" w:rsidRPr="00453CF3" w:rsidRDefault="00890588" w:rsidP="00890588">
      <w:pPr>
        <w:pStyle w:val="Textnormy"/>
      </w:pPr>
    </w:p>
    <w:p w14:paraId="69DC4DD7" w14:textId="77777777" w:rsidR="00890588" w:rsidRDefault="00890588" w:rsidP="00890588">
      <w:pPr>
        <w:pStyle w:val="Nadpiskapitoly"/>
        <w:pageBreakBefore/>
        <w:spacing w:before="0"/>
      </w:pPr>
      <w:r>
        <w:lastRenderedPageBreak/>
        <w:t>Obsah</w:t>
      </w:r>
    </w:p>
    <w:p w14:paraId="43A32971" w14:textId="77777777" w:rsidR="00890588" w:rsidRPr="005B32CB" w:rsidRDefault="00890588" w:rsidP="00890588">
      <w:pPr>
        <w:pStyle w:val="Textnormy"/>
        <w:jc w:val="right"/>
        <w:rPr>
          <w:sz w:val="18"/>
          <w:szCs w:val="18"/>
        </w:rPr>
      </w:pPr>
      <w:r w:rsidRPr="005B32CB">
        <w:rPr>
          <w:sz w:val="18"/>
          <w:szCs w:val="18"/>
        </w:rPr>
        <w:t>Strana</w:t>
      </w:r>
    </w:p>
    <w:p w14:paraId="6579A2F3" w14:textId="77777777" w:rsidR="00890588" w:rsidRPr="007B2346" w:rsidRDefault="00890588" w:rsidP="00890588">
      <w:pPr>
        <w:pStyle w:val="Obsah1"/>
        <w:rPr>
          <w:rFonts w:eastAsiaTheme="minorEastAsia" w:cs="Arial"/>
          <w:szCs w:val="18"/>
        </w:rPr>
      </w:pPr>
      <w:r w:rsidRPr="007B2346">
        <w:rPr>
          <w:rFonts w:cs="Arial"/>
          <w:color w:val="0000FF"/>
          <w:szCs w:val="18"/>
        </w:rPr>
        <w:fldChar w:fldCharType="begin"/>
      </w:r>
      <w:r w:rsidRPr="007B2346">
        <w:rPr>
          <w:rFonts w:cs="Arial"/>
          <w:color w:val="0000FF"/>
          <w:szCs w:val="18"/>
        </w:rPr>
        <w:instrText xml:space="preserve"> TOC \o "1-3" </w:instrText>
      </w:r>
      <w:r w:rsidRPr="007B2346">
        <w:rPr>
          <w:rFonts w:cs="Arial"/>
          <w:color w:val="0000FF"/>
          <w:szCs w:val="18"/>
        </w:rPr>
        <w:fldChar w:fldCharType="separate"/>
      </w:r>
      <w:r w:rsidRPr="007B2346">
        <w:rPr>
          <w:rFonts w:cs="Arial"/>
          <w:szCs w:val="18"/>
        </w:rPr>
        <w:t>Evropská předmluva</w:t>
      </w:r>
      <w:r w:rsidRPr="007B2346">
        <w:rPr>
          <w:rFonts w:cs="Arial"/>
          <w:szCs w:val="18"/>
        </w:rPr>
        <w:tab/>
      </w:r>
      <w:r w:rsidRPr="007B2346">
        <w:rPr>
          <w:rFonts w:cs="Arial"/>
          <w:szCs w:val="18"/>
        </w:rPr>
        <w:fldChar w:fldCharType="begin"/>
      </w:r>
      <w:r w:rsidRPr="007B2346">
        <w:rPr>
          <w:rFonts w:cs="Arial"/>
          <w:szCs w:val="18"/>
        </w:rPr>
        <w:instrText xml:space="preserve"> PAGEREF _Toc25916600 \h </w:instrText>
      </w:r>
      <w:r w:rsidRPr="007B2346">
        <w:rPr>
          <w:rFonts w:cs="Arial"/>
          <w:szCs w:val="18"/>
        </w:rPr>
      </w:r>
      <w:r w:rsidRPr="007B2346">
        <w:rPr>
          <w:rFonts w:cs="Arial"/>
          <w:szCs w:val="18"/>
        </w:rPr>
        <w:fldChar w:fldCharType="separate"/>
      </w:r>
      <w:r w:rsidRPr="007B2346">
        <w:rPr>
          <w:rFonts w:cs="Arial"/>
          <w:szCs w:val="18"/>
        </w:rPr>
        <w:t>5</w:t>
      </w:r>
      <w:r w:rsidRPr="007B2346">
        <w:rPr>
          <w:rFonts w:cs="Arial"/>
          <w:szCs w:val="18"/>
        </w:rPr>
        <w:fldChar w:fldCharType="end"/>
      </w:r>
    </w:p>
    <w:p w14:paraId="066D2863" w14:textId="77777777" w:rsidR="00890588" w:rsidRPr="007B2346" w:rsidRDefault="00890588" w:rsidP="00890588">
      <w:pPr>
        <w:pStyle w:val="Obsah1"/>
        <w:rPr>
          <w:rFonts w:cs="Arial"/>
          <w:szCs w:val="18"/>
        </w:rPr>
      </w:pPr>
      <w:r w:rsidRPr="007B2346">
        <w:rPr>
          <w:rFonts w:cs="Arial"/>
          <w:szCs w:val="18"/>
        </w:rPr>
        <w:t>Úvod</w:t>
      </w:r>
      <w:r w:rsidRPr="007B2346">
        <w:rPr>
          <w:rFonts w:cs="Arial"/>
          <w:szCs w:val="18"/>
        </w:rPr>
        <w:tab/>
      </w:r>
      <w:r w:rsidRPr="007B2346">
        <w:rPr>
          <w:rFonts w:cs="Arial"/>
          <w:szCs w:val="18"/>
        </w:rPr>
        <w:tab/>
        <w:t>6</w:t>
      </w:r>
    </w:p>
    <w:p w14:paraId="24B304DB" w14:textId="77777777" w:rsidR="00890588" w:rsidRPr="007B2346" w:rsidRDefault="00890588" w:rsidP="00890588">
      <w:pPr>
        <w:pStyle w:val="Obsah1"/>
        <w:rPr>
          <w:rFonts w:cs="Arial"/>
          <w:szCs w:val="18"/>
        </w:rPr>
      </w:pPr>
      <w:r w:rsidRPr="007B2346">
        <w:rPr>
          <w:rFonts w:cs="Arial"/>
          <w:szCs w:val="18"/>
        </w:rPr>
        <w:t>atd.</w:t>
      </w:r>
    </w:p>
    <w:p w14:paraId="02CE0374" w14:textId="77777777" w:rsidR="00890588" w:rsidRPr="007B2346" w:rsidRDefault="00890588" w:rsidP="00890588">
      <w:pPr>
        <w:pStyle w:val="Obsah1"/>
        <w:rPr>
          <w:rFonts w:eastAsiaTheme="minorEastAsia" w:cs="Arial"/>
          <w:szCs w:val="18"/>
        </w:rPr>
      </w:pPr>
      <w:r w:rsidRPr="007B2346">
        <w:rPr>
          <w:rFonts w:cs="Arial"/>
          <w:b/>
          <w:szCs w:val="18"/>
        </w:rPr>
        <w:t xml:space="preserve">Příloha ZZ </w:t>
      </w:r>
      <w:r w:rsidRPr="007B2346">
        <w:rPr>
          <w:rFonts w:cs="Arial"/>
          <w:szCs w:val="18"/>
        </w:rPr>
        <w:t>(informativní) Vztah mezi touto evropskou normou a základními požadavky směrnice 2006/42/ES [2006 OJ L157], které mají být pokryty</w:t>
      </w:r>
      <w:r w:rsidRPr="007B2346">
        <w:rPr>
          <w:rFonts w:cs="Arial"/>
          <w:szCs w:val="18"/>
        </w:rPr>
        <w:tab/>
      </w:r>
      <w:r w:rsidRPr="007B2346">
        <w:rPr>
          <w:rFonts w:cs="Arial"/>
          <w:szCs w:val="18"/>
        </w:rPr>
        <w:fldChar w:fldCharType="begin"/>
      </w:r>
      <w:r w:rsidRPr="007B2346">
        <w:rPr>
          <w:rFonts w:cs="Arial"/>
          <w:szCs w:val="18"/>
        </w:rPr>
        <w:instrText xml:space="preserve"> PAGEREF _Toc25916602 \h </w:instrText>
      </w:r>
      <w:r w:rsidRPr="007B2346">
        <w:rPr>
          <w:rFonts w:cs="Arial"/>
          <w:szCs w:val="18"/>
        </w:rPr>
      </w:r>
      <w:r w:rsidRPr="007B2346">
        <w:rPr>
          <w:rFonts w:cs="Arial"/>
          <w:szCs w:val="18"/>
        </w:rPr>
        <w:fldChar w:fldCharType="separate"/>
      </w:r>
      <w:r w:rsidRPr="007B2346">
        <w:rPr>
          <w:rFonts w:cs="Arial"/>
          <w:szCs w:val="18"/>
        </w:rPr>
        <w:t>7</w:t>
      </w:r>
      <w:r w:rsidRPr="007B2346">
        <w:rPr>
          <w:rFonts w:cs="Arial"/>
          <w:szCs w:val="18"/>
        </w:rPr>
        <w:fldChar w:fldCharType="end"/>
      </w:r>
    </w:p>
    <w:p w14:paraId="34672DF7" w14:textId="77777777" w:rsidR="00890588" w:rsidRPr="007B2346" w:rsidRDefault="00890588" w:rsidP="00890588">
      <w:pPr>
        <w:pStyle w:val="Textnormy"/>
      </w:pPr>
      <w:r w:rsidRPr="007B2346">
        <w:fldChar w:fldCharType="end"/>
      </w:r>
    </w:p>
    <w:p w14:paraId="755B38BE" w14:textId="77777777" w:rsidR="00890588" w:rsidRPr="00AE3AC3" w:rsidRDefault="00890588" w:rsidP="00890588">
      <w:pPr>
        <w:pStyle w:val="Nadpis1"/>
        <w:pageBreakBefore/>
        <w:spacing w:before="0"/>
      </w:pPr>
      <w:bookmarkStart w:id="0" w:name="_Toc25916600"/>
      <w:r>
        <w:lastRenderedPageBreak/>
        <w:t>Evropská p</w:t>
      </w:r>
      <w:r w:rsidRPr="00AE3AC3">
        <w:t>ředmluva</w:t>
      </w:r>
      <w:bookmarkEnd w:id="0"/>
    </w:p>
    <w:p w14:paraId="479CC3F7" w14:textId="77777777" w:rsidR="00890588" w:rsidRPr="00AE3AC3" w:rsidRDefault="00890588" w:rsidP="00890588">
      <w:pPr>
        <w:pStyle w:val="Textnormy"/>
      </w:pPr>
      <w:r w:rsidRPr="00AE3AC3">
        <w:t>T</w:t>
      </w:r>
      <w:r>
        <w:t>ento dokument (</w:t>
      </w:r>
      <w:r w:rsidRPr="00AE3AC3">
        <w:t>EN 50338</w:t>
      </w:r>
      <w:r>
        <w:t>:2000/A1:2003)</w:t>
      </w:r>
      <w:r w:rsidRPr="00AE3AC3">
        <w:t xml:space="preserve"> vypracov</w:t>
      </w:r>
      <w:r>
        <w:t>ala</w:t>
      </w:r>
      <w:r w:rsidRPr="00AE3AC3">
        <w:t> technick</w:t>
      </w:r>
      <w:r>
        <w:t>á</w:t>
      </w:r>
      <w:r w:rsidRPr="00AE3AC3">
        <w:t xml:space="preserve"> komis</w:t>
      </w:r>
      <w:r>
        <w:t>e</w:t>
      </w:r>
      <w:r w:rsidRPr="00AE3AC3">
        <w:t xml:space="preserve"> </w:t>
      </w:r>
      <w:r>
        <w:t>CLC/</w:t>
      </w:r>
      <w:r w:rsidRPr="00AE3AC3">
        <w:t xml:space="preserve">TC 61F </w:t>
      </w:r>
      <w:r w:rsidRPr="00A421CD">
        <w:rPr>
          <w:i/>
        </w:rPr>
        <w:t>Bezpečnost ručního a přenosného, elektrickým motorem poháněného nářadí.</w:t>
      </w:r>
    </w:p>
    <w:p w14:paraId="6416A6C8" w14:textId="77777777" w:rsidR="00890588" w:rsidRPr="00AE3AC3" w:rsidRDefault="00890588" w:rsidP="00890588">
      <w:pPr>
        <w:pStyle w:val="Textnormy"/>
        <w:spacing w:before="240"/>
      </w:pPr>
      <w:r>
        <w:t>Jsou</w:t>
      </w:r>
      <w:r w:rsidRPr="00AE3AC3">
        <w:t xml:space="preserve"> stanovena tato data:</w:t>
      </w:r>
    </w:p>
    <w:tbl>
      <w:tblPr>
        <w:tblW w:w="9923" w:type="dxa"/>
        <w:tblLayout w:type="fixed"/>
        <w:tblCellMar>
          <w:left w:w="0" w:type="dxa"/>
          <w:right w:w="28" w:type="dxa"/>
        </w:tblCellMar>
        <w:tblLook w:val="0000" w:firstRow="0" w:lastRow="0" w:firstColumn="0" w:lastColumn="0" w:noHBand="0" w:noVBand="0"/>
      </w:tblPr>
      <w:tblGrid>
        <w:gridCol w:w="7465"/>
        <w:gridCol w:w="861"/>
        <w:gridCol w:w="1597"/>
      </w:tblGrid>
      <w:tr w:rsidR="00890588" w:rsidRPr="00AE3AC3" w14:paraId="4129AC00" w14:textId="77777777" w:rsidTr="000E375A">
        <w:tc>
          <w:tcPr>
            <w:tcW w:w="7465" w:type="dxa"/>
          </w:tcPr>
          <w:p w14:paraId="54092E82" w14:textId="77777777" w:rsidR="00890588" w:rsidRPr="00AE3AC3" w:rsidRDefault="00890588" w:rsidP="004C6FEC">
            <w:pPr>
              <w:pStyle w:val="Seznamvnorm"/>
              <w:jc w:val="left"/>
            </w:pPr>
            <w:r w:rsidRPr="00AE3AC3">
              <w:t xml:space="preserve">nejzazší datum zavedení </w:t>
            </w:r>
            <w:r>
              <w:t>dokumentu</w:t>
            </w:r>
            <w:r w:rsidRPr="00AE3AC3">
              <w:t xml:space="preserve"> na národní úrovni</w:t>
            </w:r>
            <w:r w:rsidRPr="00AE3AC3">
              <w:br/>
              <w:t>vydáním identické národní normy nebo vydáním</w:t>
            </w:r>
            <w:r w:rsidRPr="00AE3AC3">
              <w:br/>
              <w:t>oznámení o schválení k přímému používání</w:t>
            </w:r>
            <w:r w:rsidRPr="00AE3AC3">
              <w:br/>
              <w:t>jako normy národní</w:t>
            </w:r>
          </w:p>
        </w:tc>
        <w:tc>
          <w:tcPr>
            <w:tcW w:w="861" w:type="dxa"/>
            <w:vAlign w:val="bottom"/>
          </w:tcPr>
          <w:p w14:paraId="7F4A019F" w14:textId="77777777" w:rsidR="00890588" w:rsidRPr="00AE3AC3" w:rsidRDefault="00890588" w:rsidP="000E375A">
            <w:pPr>
              <w:pStyle w:val="Textnormy"/>
              <w:jc w:val="left"/>
            </w:pPr>
            <w:r w:rsidRPr="00AE3AC3">
              <w:t>(dop)</w:t>
            </w:r>
          </w:p>
        </w:tc>
        <w:tc>
          <w:tcPr>
            <w:tcW w:w="1597" w:type="dxa"/>
            <w:vAlign w:val="bottom"/>
          </w:tcPr>
          <w:p w14:paraId="552D2D24" w14:textId="77777777" w:rsidR="00890588" w:rsidRPr="00AE3AC3" w:rsidRDefault="00890588" w:rsidP="000E375A">
            <w:pPr>
              <w:pStyle w:val="Textnormy"/>
              <w:jc w:val="left"/>
            </w:pPr>
            <w:r w:rsidRPr="00AE3AC3">
              <w:t>2004-09-01</w:t>
            </w:r>
          </w:p>
        </w:tc>
      </w:tr>
      <w:tr w:rsidR="00890588" w:rsidRPr="00AE3AC3" w14:paraId="7AAD3950" w14:textId="77777777" w:rsidTr="000E375A">
        <w:tc>
          <w:tcPr>
            <w:tcW w:w="7465" w:type="dxa"/>
          </w:tcPr>
          <w:p w14:paraId="76B84161" w14:textId="77777777" w:rsidR="00890588" w:rsidRPr="00AE3AC3" w:rsidRDefault="00890588" w:rsidP="004C6FEC">
            <w:pPr>
              <w:pStyle w:val="Seznamvnorm"/>
              <w:jc w:val="left"/>
            </w:pPr>
            <w:r w:rsidRPr="00AE3AC3">
              <w:t>nejzazší datum zrušení národních norem,</w:t>
            </w:r>
            <w:r w:rsidRPr="00AE3AC3">
              <w:br/>
              <w:t xml:space="preserve">které jsou </w:t>
            </w:r>
            <w:r>
              <w:t>s dokumentem</w:t>
            </w:r>
            <w:r w:rsidRPr="00AE3AC3">
              <w:t xml:space="preserve"> v rozporu</w:t>
            </w:r>
          </w:p>
        </w:tc>
        <w:tc>
          <w:tcPr>
            <w:tcW w:w="861" w:type="dxa"/>
            <w:vAlign w:val="bottom"/>
          </w:tcPr>
          <w:p w14:paraId="15B12E16" w14:textId="77777777" w:rsidR="00890588" w:rsidRPr="00AE3AC3" w:rsidRDefault="00890588" w:rsidP="000E375A">
            <w:pPr>
              <w:pStyle w:val="Textnormy"/>
              <w:jc w:val="left"/>
            </w:pPr>
            <w:r w:rsidRPr="00AE3AC3">
              <w:t>(dow)</w:t>
            </w:r>
          </w:p>
        </w:tc>
        <w:tc>
          <w:tcPr>
            <w:tcW w:w="1597" w:type="dxa"/>
            <w:vAlign w:val="bottom"/>
          </w:tcPr>
          <w:p w14:paraId="4941C19B" w14:textId="77777777" w:rsidR="00890588" w:rsidRPr="00AE3AC3" w:rsidRDefault="00890588" w:rsidP="000E375A">
            <w:pPr>
              <w:pStyle w:val="Textnormy"/>
              <w:jc w:val="left"/>
            </w:pPr>
            <w:r w:rsidRPr="00AE3AC3">
              <w:t>2006-09-01</w:t>
            </w:r>
          </w:p>
        </w:tc>
      </w:tr>
    </w:tbl>
    <w:p w14:paraId="627CA261" w14:textId="77777777" w:rsidR="00890588" w:rsidRDefault="00890588" w:rsidP="00890588">
      <w:pPr>
        <w:pStyle w:val="Textnormy"/>
        <w:spacing w:before="120"/>
      </w:pPr>
      <w:r w:rsidRPr="00386FF5">
        <w:t xml:space="preserve">Upozorňuje se na možnost, že některé prvky tohoto dokumentu mohou být předmětem patentových práv. </w:t>
      </w:r>
      <w:r>
        <w:t xml:space="preserve">CENELEC </w:t>
      </w:r>
      <w:r w:rsidRPr="00386FF5">
        <w:t xml:space="preserve">nelze činit odpovědným za identifikaci </w:t>
      </w:r>
      <w:r>
        <w:t>jakéhokoliv</w:t>
      </w:r>
      <w:r w:rsidRPr="00386FF5">
        <w:t xml:space="preserve"> nebo všech patentových práv</w:t>
      </w:r>
      <w:r>
        <w:t>.</w:t>
      </w:r>
    </w:p>
    <w:p w14:paraId="626E47DD" w14:textId="48B90433" w:rsidR="00890588" w:rsidRPr="00E3748B" w:rsidRDefault="00890588" w:rsidP="00890588">
      <w:pPr>
        <w:pStyle w:val="Textnormy"/>
      </w:pPr>
      <w:r w:rsidRPr="00E3748B">
        <w:t xml:space="preserve">Tento dokument byl vypracován na základě </w:t>
      </w:r>
      <w:r>
        <w:t>normalizačního požadavku</w:t>
      </w:r>
      <w:r w:rsidRPr="00E3748B">
        <w:t xml:space="preserve"> </w:t>
      </w:r>
      <w:r>
        <w:t>M</w:t>
      </w:r>
      <w:r w:rsidR="00AB08CD">
        <w:t>/</w:t>
      </w:r>
      <w:r>
        <w:t xml:space="preserve">396 </w:t>
      </w:r>
      <w:r w:rsidRPr="00E3748B">
        <w:t xml:space="preserve">uděleného CENELEC Evropskou komisí a Evropským sdružením volného </w:t>
      </w:r>
      <w:r>
        <w:t>obchodu a podporuje splnění základních požadavků směrnice (směrnic) / nařízení EU</w:t>
      </w:r>
      <w:r w:rsidRPr="004178ED">
        <w:t>.</w:t>
      </w:r>
    </w:p>
    <w:p w14:paraId="3BC7E751" w14:textId="77777777" w:rsidR="00890588" w:rsidRPr="00E3748B" w:rsidRDefault="00890588" w:rsidP="00890588">
      <w:pPr>
        <w:pStyle w:val="Textnormy"/>
      </w:pPr>
      <w:r w:rsidRPr="00E3748B">
        <w:t>Vztah ke směrnici (směrnicím)</w:t>
      </w:r>
      <w:r>
        <w:t xml:space="preserve"> /</w:t>
      </w:r>
      <w:r w:rsidRPr="00E3748B">
        <w:t xml:space="preserve"> </w:t>
      </w:r>
      <w:r>
        <w:t xml:space="preserve">nařízení (nařízením) </w:t>
      </w:r>
      <w:r w:rsidRPr="00E3748B">
        <w:t>EU je uveden v informativní příloze ZZ, která je nedílnou součástí tohoto dokumentu.</w:t>
      </w:r>
    </w:p>
    <w:p w14:paraId="7F01D5D4" w14:textId="77777777" w:rsidR="00890588" w:rsidRPr="001B5F92" w:rsidRDefault="00890588" w:rsidP="00890588">
      <w:pPr>
        <w:pStyle w:val="Textnormy"/>
      </w:pPr>
      <w:r w:rsidRPr="00CA51DA">
        <w:t>Jakákoli zpětná vazba a otázky týkající se tohoto dokumentu mají být adresovány národnímu normalizačnímu orgánu uživatele. Úplný seznam těchto orgánů lze nalézt na webových stránkách CENELEC.</w:t>
      </w:r>
    </w:p>
    <w:p w14:paraId="04752A31" w14:textId="77777777" w:rsidR="00890588" w:rsidRDefault="00890588" w:rsidP="00890588">
      <w:pPr>
        <w:pStyle w:val="Textnormy"/>
      </w:pPr>
    </w:p>
    <w:p w14:paraId="1DE05D2A" w14:textId="77777777" w:rsidR="00890588" w:rsidRDefault="00890588" w:rsidP="00890588">
      <w:pPr>
        <w:pStyle w:val="Textnormy"/>
        <w:pageBreakBefore/>
        <w:tabs>
          <w:tab w:val="left" w:pos="3402"/>
          <w:tab w:val="left" w:pos="4962"/>
          <w:tab w:val="left" w:pos="8505"/>
        </w:tabs>
        <w:rPr>
          <w:i/>
        </w:rPr>
      </w:pPr>
      <w:r w:rsidRPr="00456CC4">
        <w:rPr>
          <w:i/>
          <w:highlight w:val="yellow"/>
        </w:rPr>
        <w:lastRenderedPageBreak/>
        <w:t>pokračuje další text</w:t>
      </w:r>
    </w:p>
    <w:p w14:paraId="4362D30C" w14:textId="77777777" w:rsidR="00890588" w:rsidRDefault="00890588" w:rsidP="00890588">
      <w:pPr>
        <w:pStyle w:val="Nadpis1"/>
        <w:pageBreakBefore/>
        <w:spacing w:before="0"/>
        <w:rPr>
          <w:b w:val="0"/>
        </w:rPr>
      </w:pPr>
      <w:bookmarkStart w:id="1" w:name="_Toc496082487"/>
      <w:bookmarkStart w:id="2" w:name="_Toc25916601"/>
      <w:r w:rsidRPr="00AC0FA5">
        <w:lastRenderedPageBreak/>
        <w:t>Příloha Z</w:t>
      </w:r>
      <w:r>
        <w:t xml:space="preserve">Z </w:t>
      </w:r>
      <w:r w:rsidRPr="00E31622">
        <w:rPr>
          <w:b w:val="0"/>
        </w:rPr>
        <w:t>(informativní)</w:t>
      </w:r>
      <w:bookmarkEnd w:id="1"/>
      <w:bookmarkEnd w:id="2"/>
    </w:p>
    <w:p w14:paraId="41475571" w14:textId="77777777" w:rsidR="00890588" w:rsidRPr="00AC0FA5" w:rsidRDefault="00890588" w:rsidP="00890588">
      <w:pPr>
        <w:pStyle w:val="Nadpis1"/>
      </w:pPr>
      <w:bookmarkStart w:id="3" w:name="_Toc496082488"/>
      <w:bookmarkStart w:id="4" w:name="_Toc25916602"/>
      <w:r w:rsidRPr="00636AE1">
        <w:t>Vztah mezi touto evropskou normou a základními požadavky směrnice 2006/42/ES [2006 OJ L157], které mají být pokryty</w:t>
      </w:r>
      <w:bookmarkEnd w:id="3"/>
      <w:bookmarkEnd w:id="4"/>
    </w:p>
    <w:p w14:paraId="68A5A0F9" w14:textId="77777777" w:rsidR="00890588" w:rsidRDefault="00890588" w:rsidP="00890588">
      <w:pPr>
        <w:pStyle w:val="Textnormy"/>
      </w:pPr>
      <w:r w:rsidRPr="00636AE1">
        <w:t>Tato evropská norma byla vypracována na základě normalizačního požadavku Komise M/396, za účelem poskytnutí jednoho dobrovolného prostředku pro zajištění shody se základními požadavky směrnice 2006/42/ES Evropského parlamentu a rady ze dne 17. května 2006 o strojní</w:t>
      </w:r>
      <w:r>
        <w:t>ch</w:t>
      </w:r>
      <w:r w:rsidRPr="00636AE1">
        <w:t xml:space="preserve"> zařízení</w:t>
      </w:r>
      <w:r>
        <w:t>ch</w:t>
      </w:r>
      <w:r w:rsidRPr="00636AE1">
        <w:t xml:space="preserve"> a </w:t>
      </w:r>
      <w:r>
        <w:t xml:space="preserve">o změně </w:t>
      </w:r>
      <w:r w:rsidRPr="00636AE1">
        <w:t>směrnice 95/16/ES.</w:t>
      </w:r>
    </w:p>
    <w:p w14:paraId="351D50E4" w14:textId="77777777" w:rsidR="00890588" w:rsidRDefault="00890588" w:rsidP="00890588">
      <w:pPr>
        <w:pStyle w:val="Textnormy"/>
      </w:pPr>
      <w:r w:rsidRPr="00636AE1">
        <w:t>Jakmile je tato norma uvedena v Úředním věstníku Evropské unie v rámci této směrnice, potom shoda s ustanoveními této normy uvedenými v tabulce ZZ.1 potvrzuje v rozsahu platnosti této normy předpoklad shody s příslušnými základními požadavky této směrnice a přidružených předpisů ESVO.</w:t>
      </w:r>
    </w:p>
    <w:p w14:paraId="40B50BE7" w14:textId="77777777" w:rsidR="00890588" w:rsidRDefault="00890588" w:rsidP="00890588">
      <w:pPr>
        <w:pStyle w:val="NadpisTab"/>
      </w:pPr>
      <w:bookmarkStart w:id="5" w:name="_Toc480295372"/>
      <w:bookmarkStart w:id="6" w:name="_Toc480296159"/>
      <w:bookmarkStart w:id="7" w:name="_Toc496082858"/>
      <w:bookmarkStart w:id="8" w:name="_Toc496082926"/>
      <w:r w:rsidRPr="005E3EC5">
        <w:t>Tabulka ZZ.1 – Vztah mezi touto evropskou normou a přílohou I směrnice 2006/42/ES</w:t>
      </w:r>
      <w:bookmarkEnd w:id="5"/>
      <w:bookmarkEnd w:id="6"/>
      <w:bookmarkEnd w:id="7"/>
      <w:bookmarkEnd w:id="8"/>
    </w:p>
    <w:tbl>
      <w:tblPr>
        <w:tblW w:w="99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3307"/>
        <w:gridCol w:w="3308"/>
        <w:gridCol w:w="3308"/>
      </w:tblGrid>
      <w:tr w:rsidR="00890588" w:rsidRPr="00B13FBD" w14:paraId="3AD88D22" w14:textId="77777777" w:rsidTr="000E375A">
        <w:trPr>
          <w:jc w:val="center"/>
        </w:trPr>
        <w:tc>
          <w:tcPr>
            <w:tcW w:w="3306" w:type="dxa"/>
            <w:shd w:val="clear" w:color="auto" w:fill="auto"/>
            <w:vAlign w:val="center"/>
          </w:tcPr>
          <w:p w14:paraId="7C9664EC" w14:textId="77777777" w:rsidR="00890588" w:rsidRPr="005E3EC5" w:rsidRDefault="00890588" w:rsidP="000E375A">
            <w:pPr>
              <w:pStyle w:val="Texttabulky"/>
              <w:jc w:val="center"/>
              <w:rPr>
                <w:rFonts w:eastAsia="Calibri"/>
                <w:b/>
                <w:i/>
              </w:rPr>
            </w:pPr>
            <w:r w:rsidRPr="005E3EC5">
              <w:rPr>
                <w:rFonts w:eastAsia="Calibri"/>
                <w:b/>
              </w:rPr>
              <w:t>Základní požadavky</w:t>
            </w:r>
            <w:r w:rsidRPr="005E3EC5">
              <w:rPr>
                <w:rFonts w:eastAsia="Calibri"/>
                <w:b/>
              </w:rPr>
              <w:br/>
              <w:t>směrnice 2006/42/ES</w:t>
            </w:r>
          </w:p>
        </w:tc>
        <w:tc>
          <w:tcPr>
            <w:tcW w:w="3306" w:type="dxa"/>
            <w:shd w:val="clear" w:color="auto" w:fill="auto"/>
            <w:vAlign w:val="center"/>
          </w:tcPr>
          <w:p w14:paraId="30AAA0EE" w14:textId="77777777" w:rsidR="00890588" w:rsidRPr="005E3EC5" w:rsidRDefault="00890588" w:rsidP="000E375A">
            <w:pPr>
              <w:pStyle w:val="Texttabulky"/>
              <w:jc w:val="center"/>
              <w:rPr>
                <w:rFonts w:eastAsia="Calibri"/>
                <w:b/>
              </w:rPr>
            </w:pPr>
            <w:r w:rsidRPr="005E3EC5">
              <w:rPr>
                <w:rFonts w:eastAsia="Calibri"/>
                <w:b/>
              </w:rPr>
              <w:t>Ustanovení této EN</w:t>
            </w:r>
            <w:r>
              <w:rPr>
                <w:rFonts w:eastAsia="Calibri"/>
                <w:b/>
              </w:rPr>
              <w:t xml:space="preserve"> </w:t>
            </w:r>
          </w:p>
        </w:tc>
        <w:tc>
          <w:tcPr>
            <w:tcW w:w="3306" w:type="dxa"/>
            <w:shd w:val="clear" w:color="auto" w:fill="auto"/>
            <w:vAlign w:val="center"/>
          </w:tcPr>
          <w:p w14:paraId="1CEC9338" w14:textId="77777777" w:rsidR="00890588" w:rsidRPr="005E3EC5" w:rsidRDefault="00890588" w:rsidP="000E375A">
            <w:pPr>
              <w:pStyle w:val="Texttabulky"/>
              <w:jc w:val="center"/>
              <w:rPr>
                <w:rFonts w:eastAsia="Calibri"/>
                <w:b/>
              </w:rPr>
            </w:pPr>
            <w:r w:rsidRPr="005E3EC5">
              <w:rPr>
                <w:rFonts w:eastAsia="Calibri"/>
                <w:b/>
              </w:rPr>
              <w:t>Komentáře / p</w:t>
            </w:r>
            <w:r w:rsidRPr="005E3EC5">
              <w:rPr>
                <w:b/>
                <w:lang w:eastAsia="en-GB"/>
              </w:rPr>
              <w:t>oznámky</w:t>
            </w:r>
          </w:p>
        </w:tc>
      </w:tr>
      <w:tr w:rsidR="00890588" w:rsidRPr="008C3DF2" w14:paraId="2B5B059F" w14:textId="77777777" w:rsidTr="000E375A">
        <w:trPr>
          <w:jc w:val="center"/>
        </w:trPr>
        <w:tc>
          <w:tcPr>
            <w:tcW w:w="3306" w:type="dxa"/>
            <w:shd w:val="clear" w:color="auto" w:fill="auto"/>
          </w:tcPr>
          <w:p w14:paraId="20AB1743" w14:textId="77777777" w:rsidR="00890588" w:rsidRPr="00B13FBD" w:rsidRDefault="00890588" w:rsidP="000E375A">
            <w:pPr>
              <w:pStyle w:val="Texttabulky"/>
              <w:jc w:val="center"/>
              <w:rPr>
                <w:rFonts w:eastAsia="Calibri"/>
              </w:rPr>
            </w:pPr>
            <w:r w:rsidRPr="00B13FBD">
              <w:rPr>
                <w:rFonts w:eastAsia="Calibri"/>
              </w:rPr>
              <w:t>Příloha I</w:t>
            </w:r>
          </w:p>
        </w:tc>
        <w:tc>
          <w:tcPr>
            <w:tcW w:w="3306" w:type="dxa"/>
            <w:shd w:val="clear" w:color="auto" w:fill="auto"/>
          </w:tcPr>
          <w:p w14:paraId="5EA82ADF" w14:textId="77777777" w:rsidR="00890588" w:rsidRPr="00B13FBD" w:rsidRDefault="00890588" w:rsidP="000E375A">
            <w:pPr>
              <w:pStyle w:val="Texttabulky"/>
              <w:jc w:val="center"/>
              <w:rPr>
                <w:rFonts w:eastAsia="Calibri"/>
              </w:rPr>
            </w:pPr>
            <w:r w:rsidRPr="00B13FBD">
              <w:rPr>
                <w:rFonts w:eastAsia="Calibri"/>
              </w:rPr>
              <w:t>Všechny kapitoly</w:t>
            </w:r>
          </w:p>
        </w:tc>
        <w:tc>
          <w:tcPr>
            <w:tcW w:w="3306" w:type="dxa"/>
            <w:shd w:val="clear" w:color="auto" w:fill="auto"/>
          </w:tcPr>
          <w:p w14:paraId="74819C6D" w14:textId="77777777" w:rsidR="00890588" w:rsidRPr="00B13FBD" w:rsidRDefault="00890588" w:rsidP="000E375A">
            <w:pPr>
              <w:pStyle w:val="Texttabulky"/>
              <w:rPr>
                <w:rFonts w:eastAsia="Calibri"/>
              </w:rPr>
            </w:pPr>
            <w:r w:rsidRPr="00B13FBD">
              <w:rPr>
                <w:rFonts w:eastAsia="Calibri"/>
              </w:rPr>
              <w:t>Všechny odpovídající požadavky jsou splněny dodržením všech kapitol.</w:t>
            </w:r>
          </w:p>
        </w:tc>
      </w:tr>
    </w:tbl>
    <w:p w14:paraId="5DF380B2" w14:textId="77777777" w:rsidR="00890588" w:rsidRDefault="00890588" w:rsidP="00890588">
      <w:pPr>
        <w:pStyle w:val="Textnormy"/>
        <w:spacing w:before="240"/>
      </w:pPr>
      <w:r w:rsidRPr="00DB0746">
        <w:rPr>
          <w:b/>
          <w:bCs/>
        </w:rPr>
        <w:t>UPOZORNĚNÍ 1</w:t>
      </w:r>
      <w:r>
        <w:t> </w:t>
      </w:r>
      <w:r w:rsidRPr="000334E4">
        <w:t>Předpoklad shody platí pouze tak dlouho, dokud je odkaz na tuto evropskou normu zachován v seznamu uveřejněném v Úředním věstníku Evropské unie.</w:t>
      </w:r>
      <w:r w:rsidRPr="00FE4884">
        <w:t xml:space="preserve"> </w:t>
      </w:r>
      <w:r w:rsidRPr="000334E4">
        <w:t>Uživatelé této normy by měli průběžně nahlížet do nejnovějšího seznamu v Úředním věstníku Evropské unie.</w:t>
      </w:r>
    </w:p>
    <w:p w14:paraId="619D27FF" w14:textId="77777777" w:rsidR="00A83EAB" w:rsidRDefault="00890588" w:rsidP="00890588">
      <w:pPr>
        <w:pStyle w:val="Textnormy"/>
      </w:pPr>
      <w:r w:rsidRPr="00DB0746">
        <w:rPr>
          <w:b/>
          <w:bCs/>
        </w:rPr>
        <w:t>UPOZORNĚNÍ 2</w:t>
      </w:r>
      <w:r>
        <w:t> </w:t>
      </w:r>
      <w:r w:rsidRPr="000334E4">
        <w:t>Na výrobek (výrobky), který je předmětem této normy, se mohou vztahovat další právní předpisy Unie.</w:t>
      </w:r>
    </w:p>
    <w:p w14:paraId="65143AB9" w14:textId="77777777" w:rsidR="00890588" w:rsidRDefault="00890588" w:rsidP="00890588">
      <w:pPr>
        <w:pStyle w:val="Textnormy"/>
      </w:pPr>
    </w:p>
    <w:sectPr w:rsidR="00890588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907F2E" w14:textId="77777777" w:rsidR="005F4F63" w:rsidRDefault="005F4F63">
      <w:r>
        <w:separator/>
      </w:r>
    </w:p>
  </w:endnote>
  <w:endnote w:type="continuationSeparator" w:id="0">
    <w:p w14:paraId="118574C1" w14:textId="77777777" w:rsidR="005F4F63" w:rsidRDefault="005F4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7A049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7C6CE5EF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813A3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12A61362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C0AC5" w14:textId="77CACE98" w:rsidR="00F34746" w:rsidRPr="00C87754" w:rsidRDefault="00C87754" w:rsidP="00C87754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0B673844" wp14:editId="7FC6827A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608928309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BB265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06338">
      <w:rPr>
        <w:rStyle w:val="slostrnky"/>
        <w:noProof/>
      </w:rPr>
      <w:t>6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C873B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06338">
      <w:rPr>
        <w:rStyle w:val="slostrnky"/>
        <w:noProof/>
      </w:rPr>
      <w:t>7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A8CAF" w14:textId="77777777" w:rsidR="005F4F63" w:rsidRDefault="005F4F63">
      <w:r>
        <w:separator/>
      </w:r>
    </w:p>
  </w:footnote>
  <w:footnote w:type="continuationSeparator" w:id="0">
    <w:p w14:paraId="169398D4" w14:textId="77777777" w:rsidR="005F4F63" w:rsidRDefault="005F4F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4E4B0" w14:textId="77777777" w:rsidR="00F34746" w:rsidRDefault="00000000">
    <w:pPr>
      <w:pStyle w:val="Zhlav"/>
    </w:pPr>
    <w:r>
      <w:rPr>
        <w:noProof/>
      </w:rPr>
      <w:pict w14:anchorId="743F5DF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0349488" o:spid="_x0000_s1029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804F8" w14:textId="77777777" w:rsidR="00F34746" w:rsidRDefault="00000000">
    <w:pPr>
      <w:pStyle w:val="Zhlav"/>
      <w:jc w:val="right"/>
    </w:pPr>
    <w:r>
      <w:rPr>
        <w:noProof/>
      </w:rPr>
      <w:pict w14:anchorId="3E048A3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0349489" o:spid="_x0000_s1030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5CACA" w14:textId="77777777" w:rsidR="004627AC" w:rsidRDefault="00000000">
    <w:pPr>
      <w:pStyle w:val="Zhlav"/>
    </w:pPr>
    <w:r>
      <w:rPr>
        <w:noProof/>
      </w:rPr>
      <w:pict w14:anchorId="4F3871A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0349487" o:spid="_x0000_s1028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3B0A0" w14:textId="77777777" w:rsidR="00F34746" w:rsidRDefault="00000000">
    <w:pPr>
      <w:pStyle w:val="Zhlav"/>
    </w:pPr>
    <w:r>
      <w:rPr>
        <w:noProof/>
      </w:rPr>
      <w:pict w14:anchorId="2633589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0349491" o:spid="_x0000_s1032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890588">
      <w:t>ČSN EN 50338/A1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7FB34" w14:textId="77777777" w:rsidR="00F34746" w:rsidRDefault="00000000">
    <w:pPr>
      <w:pStyle w:val="Zhlav"/>
      <w:jc w:val="right"/>
    </w:pPr>
    <w:r>
      <w:rPr>
        <w:noProof/>
      </w:rPr>
      <w:pict w14:anchorId="1ADB6EE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0349492" o:spid="_x0000_s1033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890588">
      <w:t>ČSN EN 50338/A1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55071" w14:textId="77777777" w:rsidR="004627AC" w:rsidRDefault="00000000">
    <w:pPr>
      <w:pStyle w:val="Zhlav"/>
    </w:pPr>
    <w:r>
      <w:rPr>
        <w:noProof/>
      </w:rPr>
      <w:pict w14:anchorId="6F3A750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0349490" o:spid="_x0000_s1031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567570386">
    <w:abstractNumId w:val="17"/>
  </w:num>
  <w:num w:numId="2" w16cid:durableId="260527224">
    <w:abstractNumId w:val="14"/>
  </w:num>
  <w:num w:numId="3" w16cid:durableId="922642848">
    <w:abstractNumId w:val="15"/>
  </w:num>
  <w:num w:numId="4" w16cid:durableId="1522934781">
    <w:abstractNumId w:val="9"/>
  </w:num>
  <w:num w:numId="5" w16cid:durableId="893852881">
    <w:abstractNumId w:val="10"/>
  </w:num>
  <w:num w:numId="6" w16cid:durableId="1140226015">
    <w:abstractNumId w:val="20"/>
    <w:lvlOverride w:ilvl="0">
      <w:startOverride w:val="1"/>
    </w:lvlOverride>
  </w:num>
  <w:num w:numId="7" w16cid:durableId="76171601">
    <w:abstractNumId w:val="11"/>
  </w:num>
  <w:num w:numId="8" w16cid:durableId="1104763666">
    <w:abstractNumId w:val="16"/>
  </w:num>
  <w:num w:numId="9" w16cid:durableId="890924605">
    <w:abstractNumId w:val="10"/>
    <w:lvlOverride w:ilvl="0">
      <w:startOverride w:val="1"/>
    </w:lvlOverride>
  </w:num>
  <w:num w:numId="10" w16cid:durableId="2136439637">
    <w:abstractNumId w:val="20"/>
  </w:num>
  <w:num w:numId="11" w16cid:durableId="973677306">
    <w:abstractNumId w:val="13"/>
  </w:num>
  <w:num w:numId="12" w16cid:durableId="65883717">
    <w:abstractNumId w:val="12"/>
  </w:num>
  <w:num w:numId="13" w16cid:durableId="10616973">
    <w:abstractNumId w:val="0"/>
  </w:num>
  <w:num w:numId="14" w16cid:durableId="1595940562">
    <w:abstractNumId w:val="1"/>
  </w:num>
  <w:num w:numId="15" w16cid:durableId="571357146">
    <w:abstractNumId w:val="3"/>
  </w:num>
  <w:num w:numId="16" w16cid:durableId="1375737873">
    <w:abstractNumId w:val="2"/>
  </w:num>
  <w:num w:numId="17" w16cid:durableId="108936433">
    <w:abstractNumId w:val="8"/>
  </w:num>
  <w:num w:numId="18" w16cid:durableId="941303138">
    <w:abstractNumId w:val="7"/>
  </w:num>
  <w:num w:numId="19" w16cid:durableId="1407073211">
    <w:abstractNumId w:val="6"/>
  </w:num>
  <w:num w:numId="20" w16cid:durableId="610478526">
    <w:abstractNumId w:val="5"/>
  </w:num>
  <w:num w:numId="21" w16cid:durableId="261499832">
    <w:abstractNumId w:val="4"/>
  </w:num>
  <w:num w:numId="22" w16cid:durableId="1527673747">
    <w:abstractNumId w:val="18"/>
  </w:num>
  <w:num w:numId="23" w16cid:durableId="716051746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48AA"/>
    <w:rsid w:val="00005F08"/>
    <w:rsid w:val="00072F44"/>
    <w:rsid w:val="00081945"/>
    <w:rsid w:val="000C4C14"/>
    <w:rsid w:val="000D22A5"/>
    <w:rsid w:val="000D7198"/>
    <w:rsid w:val="000D7CC4"/>
    <w:rsid w:val="00103F06"/>
    <w:rsid w:val="00104C1B"/>
    <w:rsid w:val="0013039D"/>
    <w:rsid w:val="0013058D"/>
    <w:rsid w:val="00135415"/>
    <w:rsid w:val="001567EF"/>
    <w:rsid w:val="0015738F"/>
    <w:rsid w:val="00194A2B"/>
    <w:rsid w:val="001B1B5E"/>
    <w:rsid w:val="001B63E7"/>
    <w:rsid w:val="001F0C38"/>
    <w:rsid w:val="00210AAE"/>
    <w:rsid w:val="00216CC0"/>
    <w:rsid w:val="00225D60"/>
    <w:rsid w:val="00231D91"/>
    <w:rsid w:val="00236AFC"/>
    <w:rsid w:val="0027603C"/>
    <w:rsid w:val="0028489E"/>
    <w:rsid w:val="002B25EE"/>
    <w:rsid w:val="002D43DF"/>
    <w:rsid w:val="002F6A9A"/>
    <w:rsid w:val="00314F2D"/>
    <w:rsid w:val="00342659"/>
    <w:rsid w:val="00361E7B"/>
    <w:rsid w:val="0037125D"/>
    <w:rsid w:val="0038646B"/>
    <w:rsid w:val="00387555"/>
    <w:rsid w:val="003C701A"/>
    <w:rsid w:val="004069CB"/>
    <w:rsid w:val="00412CB3"/>
    <w:rsid w:val="004159F3"/>
    <w:rsid w:val="00421B22"/>
    <w:rsid w:val="00445C34"/>
    <w:rsid w:val="004627AC"/>
    <w:rsid w:val="004634EE"/>
    <w:rsid w:val="004772FD"/>
    <w:rsid w:val="004B223B"/>
    <w:rsid w:val="004C5D55"/>
    <w:rsid w:val="004C6FEC"/>
    <w:rsid w:val="004D39AA"/>
    <w:rsid w:val="004D7296"/>
    <w:rsid w:val="004F0AD7"/>
    <w:rsid w:val="00503D98"/>
    <w:rsid w:val="0055412A"/>
    <w:rsid w:val="00576ED5"/>
    <w:rsid w:val="00577852"/>
    <w:rsid w:val="005831A0"/>
    <w:rsid w:val="005C3439"/>
    <w:rsid w:val="005E3B21"/>
    <w:rsid w:val="005E6EAE"/>
    <w:rsid w:val="005F4F63"/>
    <w:rsid w:val="006472D1"/>
    <w:rsid w:val="006A3382"/>
    <w:rsid w:val="006A7D6A"/>
    <w:rsid w:val="006B04C9"/>
    <w:rsid w:val="006D2485"/>
    <w:rsid w:val="006D78FF"/>
    <w:rsid w:val="00734D06"/>
    <w:rsid w:val="00781609"/>
    <w:rsid w:val="00790EC5"/>
    <w:rsid w:val="007E0F61"/>
    <w:rsid w:val="007E23F0"/>
    <w:rsid w:val="007F27A2"/>
    <w:rsid w:val="007F4A22"/>
    <w:rsid w:val="008072A3"/>
    <w:rsid w:val="00831B2F"/>
    <w:rsid w:val="008638F1"/>
    <w:rsid w:val="00872046"/>
    <w:rsid w:val="00890588"/>
    <w:rsid w:val="008A04E8"/>
    <w:rsid w:val="008A7D3C"/>
    <w:rsid w:val="008C03BC"/>
    <w:rsid w:val="008C2A89"/>
    <w:rsid w:val="008F4369"/>
    <w:rsid w:val="008F51B6"/>
    <w:rsid w:val="00903781"/>
    <w:rsid w:val="0090499A"/>
    <w:rsid w:val="00906338"/>
    <w:rsid w:val="00923E20"/>
    <w:rsid w:val="0093110D"/>
    <w:rsid w:val="00931FE4"/>
    <w:rsid w:val="0095314E"/>
    <w:rsid w:val="00970283"/>
    <w:rsid w:val="00985D80"/>
    <w:rsid w:val="009E0658"/>
    <w:rsid w:val="009F2E2E"/>
    <w:rsid w:val="00A12852"/>
    <w:rsid w:val="00A27815"/>
    <w:rsid w:val="00A3019F"/>
    <w:rsid w:val="00A83EAB"/>
    <w:rsid w:val="00A848B2"/>
    <w:rsid w:val="00A90C34"/>
    <w:rsid w:val="00AB08CD"/>
    <w:rsid w:val="00AB15EC"/>
    <w:rsid w:val="00AB48AA"/>
    <w:rsid w:val="00AD235B"/>
    <w:rsid w:val="00B04A88"/>
    <w:rsid w:val="00B20FD8"/>
    <w:rsid w:val="00BB7770"/>
    <w:rsid w:val="00BC1FDE"/>
    <w:rsid w:val="00BE3572"/>
    <w:rsid w:val="00BE60A0"/>
    <w:rsid w:val="00BE7844"/>
    <w:rsid w:val="00C02CD7"/>
    <w:rsid w:val="00C2107C"/>
    <w:rsid w:val="00C43BC8"/>
    <w:rsid w:val="00C87754"/>
    <w:rsid w:val="00C904AB"/>
    <w:rsid w:val="00CE2ED1"/>
    <w:rsid w:val="00D01383"/>
    <w:rsid w:val="00D35BBC"/>
    <w:rsid w:val="00D52E41"/>
    <w:rsid w:val="00D53D67"/>
    <w:rsid w:val="00D54402"/>
    <w:rsid w:val="00D64213"/>
    <w:rsid w:val="00D85849"/>
    <w:rsid w:val="00DA1989"/>
    <w:rsid w:val="00DC6BB7"/>
    <w:rsid w:val="00DE2529"/>
    <w:rsid w:val="00DE412B"/>
    <w:rsid w:val="00E12D49"/>
    <w:rsid w:val="00E173FC"/>
    <w:rsid w:val="00E22981"/>
    <w:rsid w:val="00E54908"/>
    <w:rsid w:val="00E64DC6"/>
    <w:rsid w:val="00E74C26"/>
    <w:rsid w:val="00EB1FEE"/>
    <w:rsid w:val="00EB675D"/>
    <w:rsid w:val="00F34746"/>
    <w:rsid w:val="00F415E7"/>
    <w:rsid w:val="00F74691"/>
    <w:rsid w:val="00F77831"/>
    <w:rsid w:val="00F95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2913AA"/>
  <w15:chartTrackingRefBased/>
  <w15:docId w15:val="{E51D17BE-1A4D-4C5B-9B4F-5D47DDD53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081945"/>
  </w:style>
  <w:style w:type="paragraph" w:styleId="Nadpis1">
    <w:name w:val="heading 1"/>
    <w:basedOn w:val="Nadpiskapitoly"/>
    <w:next w:val="Textnormy"/>
    <w:link w:val="Nadpis1Char"/>
    <w:qFormat/>
    <w:rsid w:val="00081945"/>
    <w:pPr>
      <w:outlineLvl w:val="0"/>
    </w:pPr>
  </w:style>
  <w:style w:type="paragraph" w:styleId="Nadpis2">
    <w:name w:val="heading 2"/>
    <w:basedOn w:val="Nadpislnku"/>
    <w:next w:val="Textnormy"/>
    <w:qFormat/>
    <w:rsid w:val="00081945"/>
    <w:pPr>
      <w:outlineLvl w:val="1"/>
    </w:pPr>
  </w:style>
  <w:style w:type="paragraph" w:styleId="Nadpis3">
    <w:name w:val="heading 3"/>
    <w:basedOn w:val="Nadpislnku"/>
    <w:next w:val="Textnormy"/>
    <w:qFormat/>
    <w:rsid w:val="00081945"/>
    <w:pPr>
      <w:outlineLvl w:val="2"/>
    </w:pPr>
  </w:style>
  <w:style w:type="paragraph" w:styleId="Nadpis4">
    <w:name w:val="heading 4"/>
    <w:basedOn w:val="Nadpislnku"/>
    <w:next w:val="Textnormy"/>
    <w:qFormat/>
    <w:rsid w:val="00081945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081945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081945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081945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081945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081945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081945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081945"/>
  </w:style>
  <w:style w:type="paragraph" w:customStyle="1" w:styleId="Nadpiskapitoly">
    <w:name w:val="Nadpis kapitoly"/>
    <w:basedOn w:val="Nadpislnku"/>
    <w:next w:val="Textnormy"/>
    <w:rsid w:val="00081945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081945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081945"/>
    <w:pPr>
      <w:spacing w:after="120"/>
      <w:jc w:val="both"/>
    </w:pPr>
  </w:style>
  <w:style w:type="paragraph" w:customStyle="1" w:styleId="1StrTrZn">
    <w:name w:val="1StrTrZn"/>
    <w:basedOn w:val="Textnormy"/>
    <w:rsid w:val="00081945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081945"/>
    <w:pPr>
      <w:spacing w:before="480"/>
    </w:pPr>
  </w:style>
  <w:style w:type="paragraph" w:customStyle="1" w:styleId="1StrNN-1-23">
    <w:name w:val="1StrNN-1-23"/>
    <w:basedOn w:val="Textnormy"/>
    <w:rsid w:val="00081945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081945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081945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081945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081945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081945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081945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081945"/>
    <w:pPr>
      <w:spacing w:before="0" w:after="120"/>
      <w:ind w:left="284" w:hanging="284"/>
    </w:pPr>
  </w:style>
  <w:style w:type="paragraph" w:styleId="Zhlav">
    <w:name w:val="header"/>
    <w:basedOn w:val="Textnormy"/>
    <w:rsid w:val="00081945"/>
    <w:pPr>
      <w:spacing w:after="360"/>
    </w:pPr>
    <w:rPr>
      <w:sz w:val="18"/>
    </w:rPr>
  </w:style>
  <w:style w:type="paragraph" w:styleId="Zpat">
    <w:name w:val="footer"/>
    <w:basedOn w:val="Textnormy"/>
    <w:rsid w:val="00081945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081945"/>
    <w:pPr>
      <w:spacing w:after="120"/>
    </w:pPr>
  </w:style>
  <w:style w:type="paragraph" w:styleId="Obsah2">
    <w:name w:val="toc 2"/>
    <w:basedOn w:val="Obsah1"/>
    <w:next w:val="Textnormy"/>
    <w:uiPriority w:val="39"/>
    <w:rsid w:val="00081945"/>
  </w:style>
  <w:style w:type="paragraph" w:styleId="Obsah1">
    <w:name w:val="toc 1"/>
    <w:basedOn w:val="Textnormy"/>
    <w:next w:val="Textnormy"/>
    <w:uiPriority w:val="39"/>
    <w:rsid w:val="00081945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081945"/>
    <w:pPr>
      <w:numPr>
        <w:numId w:val="7"/>
      </w:numPr>
    </w:pPr>
  </w:style>
  <w:style w:type="paragraph" w:styleId="Obsah3">
    <w:name w:val="toc 3"/>
    <w:basedOn w:val="Obsah1"/>
    <w:next w:val="Textnormy"/>
    <w:rsid w:val="00081945"/>
  </w:style>
  <w:style w:type="paragraph" w:styleId="Obsah4">
    <w:name w:val="toc 4"/>
    <w:basedOn w:val="Obsah1"/>
    <w:next w:val="Textnormy"/>
    <w:uiPriority w:val="39"/>
    <w:rsid w:val="00081945"/>
  </w:style>
  <w:style w:type="paragraph" w:styleId="Obsah6">
    <w:name w:val="toc 6"/>
    <w:basedOn w:val="Obsah1"/>
    <w:next w:val="Textnormy"/>
    <w:rsid w:val="00081945"/>
  </w:style>
  <w:style w:type="paragraph" w:styleId="Obsah7">
    <w:name w:val="toc 7"/>
    <w:basedOn w:val="Obsah1"/>
    <w:next w:val="Textnormy"/>
    <w:semiHidden/>
    <w:rsid w:val="00081945"/>
  </w:style>
  <w:style w:type="paragraph" w:styleId="Obsah8">
    <w:name w:val="toc 8"/>
    <w:basedOn w:val="Obsah1"/>
    <w:next w:val="Textnormy"/>
    <w:semiHidden/>
    <w:rsid w:val="00081945"/>
  </w:style>
  <w:style w:type="character" w:styleId="Znakapoznpodarou">
    <w:name w:val="footnote reference"/>
    <w:basedOn w:val="Standardnpsmoodstavce"/>
    <w:rsid w:val="00081945"/>
    <w:rPr>
      <w:vertAlign w:val="superscript"/>
    </w:rPr>
  </w:style>
  <w:style w:type="paragraph" w:customStyle="1" w:styleId="ABCseznamCZ">
    <w:name w:val="ABC seznamCZ"/>
    <w:basedOn w:val="Textnormy"/>
    <w:rsid w:val="00081945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081945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081945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081945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081945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081945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081945"/>
    <w:pPr>
      <w:ind w:left="1600"/>
    </w:pPr>
  </w:style>
  <w:style w:type="paragraph" w:customStyle="1" w:styleId="1Str1Rad">
    <w:name w:val="1Str1Rad"/>
    <w:basedOn w:val="Textnormy"/>
    <w:rsid w:val="00081945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081945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081945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081945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081945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081945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081945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081945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081945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081945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081945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081945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081945"/>
    <w:pPr>
      <w:spacing w:before="300"/>
    </w:pPr>
  </w:style>
  <w:style w:type="paragraph" w:customStyle="1" w:styleId="1StrNN-X">
    <w:name w:val="1StrNN-X"/>
    <w:basedOn w:val="1StrNN-1-23"/>
    <w:rsid w:val="00081945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081945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081945"/>
    <w:pPr>
      <w:spacing w:before="800"/>
    </w:pPr>
  </w:style>
  <w:style w:type="paragraph" w:customStyle="1" w:styleId="1StrNN-2-4">
    <w:name w:val="1StrNN-2-4"/>
    <w:basedOn w:val="1StrNN-1-23"/>
    <w:rsid w:val="00081945"/>
  </w:style>
  <w:style w:type="paragraph" w:customStyle="1" w:styleId="1StrNN-3-4">
    <w:name w:val="1StrNN-3-4"/>
    <w:basedOn w:val="1StrNN-1-23"/>
    <w:rsid w:val="00081945"/>
    <w:pPr>
      <w:spacing w:before="460"/>
    </w:pPr>
  </w:style>
  <w:style w:type="paragraph" w:customStyle="1" w:styleId="1StrNN-4-4">
    <w:name w:val="1StrNN-4-4"/>
    <w:basedOn w:val="1StrNN-1-23"/>
    <w:rsid w:val="00081945"/>
    <w:pPr>
      <w:spacing w:before="340"/>
    </w:pPr>
  </w:style>
  <w:style w:type="paragraph" w:customStyle="1" w:styleId="ABCSeznamUS">
    <w:name w:val="ABC SeznamUS"/>
    <w:basedOn w:val="Textnormy"/>
    <w:rsid w:val="00081945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081945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081945"/>
    <w:pPr>
      <w:jc w:val="left"/>
    </w:pPr>
  </w:style>
  <w:style w:type="paragraph" w:customStyle="1" w:styleId="1StrNN-4-3">
    <w:name w:val="1StrNN-4-3"/>
    <w:basedOn w:val="1StrNN-1-23"/>
    <w:rsid w:val="00081945"/>
    <w:pPr>
      <w:spacing w:before="160"/>
    </w:pPr>
  </w:style>
  <w:style w:type="paragraph" w:customStyle="1" w:styleId="Upozornn">
    <w:name w:val="Upozornění"/>
    <w:basedOn w:val="Normln"/>
    <w:rsid w:val="00081945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081945"/>
  </w:style>
  <w:style w:type="character" w:styleId="Hypertextovodkaz">
    <w:name w:val="Hyperlink"/>
    <w:unhideWhenUsed/>
    <w:rsid w:val="00081945"/>
    <w:rPr>
      <w:color w:val="0000FF"/>
      <w:u w:val="single"/>
    </w:rPr>
  </w:style>
  <w:style w:type="table" w:styleId="Mkatabulky">
    <w:name w:val="Table Grid"/>
    <w:basedOn w:val="Normlntabulka"/>
    <w:rsid w:val="000819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081945"/>
    <w:rPr>
      <w:b/>
      <w:sz w:val="24"/>
    </w:rPr>
  </w:style>
  <w:style w:type="character" w:styleId="Odkaznakoment">
    <w:name w:val="annotation reference"/>
    <w:basedOn w:val="Standardnpsmoodstavce"/>
    <w:unhideWhenUsed/>
    <w:rsid w:val="00081945"/>
    <w:rPr>
      <w:sz w:val="16"/>
      <w:szCs w:val="16"/>
    </w:rPr>
  </w:style>
  <w:style w:type="paragraph" w:styleId="Textbubliny">
    <w:name w:val="Balloon Text"/>
    <w:basedOn w:val="Normln"/>
    <w:link w:val="TextbublinyChar"/>
    <w:rsid w:val="0008194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906338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081945"/>
  </w:style>
  <w:style w:type="character" w:customStyle="1" w:styleId="TextkomenteChar">
    <w:name w:val="Text komentáře Char"/>
    <w:basedOn w:val="Standardnpsmoodstavce"/>
    <w:link w:val="Textkomente"/>
    <w:rsid w:val="00081945"/>
  </w:style>
  <w:style w:type="character" w:customStyle="1" w:styleId="TextnormyCharChar">
    <w:name w:val="Text normy Char Char"/>
    <w:semiHidden/>
    <w:rsid w:val="00081945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081945"/>
  </w:style>
  <w:style w:type="paragraph" w:customStyle="1" w:styleId="NadpisObr">
    <w:name w:val="NadpisObr"/>
    <w:basedOn w:val="Nadpis4"/>
    <w:next w:val="Textnormy"/>
    <w:qFormat/>
    <w:rsid w:val="00081945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081945"/>
    <w:pPr>
      <w:jc w:val="center"/>
    </w:pPr>
  </w:style>
  <w:style w:type="paragraph" w:customStyle="1" w:styleId="NadpisTabObr">
    <w:name w:val="NadpisTabObr"/>
    <w:basedOn w:val="Nadpislnku"/>
    <w:next w:val="Textnormy"/>
    <w:rsid w:val="00906338"/>
    <w:pPr>
      <w:keepNext w:val="0"/>
      <w:jc w:val="center"/>
    </w:pPr>
  </w:style>
  <w:style w:type="character" w:customStyle="1" w:styleId="NadpislnkuChar">
    <w:name w:val="Nadpis článku Char"/>
    <w:link w:val="Nadpislnku"/>
    <w:rsid w:val="00081945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08194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081945"/>
    <w:rPr>
      <w:b/>
      <w:bCs/>
    </w:rPr>
  </w:style>
  <w:style w:type="character" w:styleId="Sledovanodkaz">
    <w:name w:val="FollowedHyperlink"/>
    <w:basedOn w:val="Standardnpsmoodstavce"/>
    <w:semiHidden/>
    <w:unhideWhenUsed/>
    <w:rsid w:val="00081945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AB08CD"/>
  </w:style>
  <w:style w:type="character" w:customStyle="1" w:styleId="cf01">
    <w:name w:val="cf01"/>
    <w:basedOn w:val="Standardnpsmoodstavce"/>
    <w:rsid w:val="00081945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37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2.emf"/><Relationship Id="rId10" Type="http://schemas.openxmlformats.org/officeDocument/2006/relationships/header" Target="head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1</TotalTime>
  <Pages>7</Pages>
  <Words>1052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7251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2020-10-29T07:20:00Z</cp:lastPrinted>
  <dcterms:created xsi:type="dcterms:W3CDTF">2024-08-19T10:14:00Z</dcterms:created>
  <dcterms:modified xsi:type="dcterms:W3CDTF">2025-02-04T08:20:00Z</dcterms:modified>
</cp:coreProperties>
</file>