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A672E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00F89055" wp14:editId="5AC5C094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FB3848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17551A4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A069E3">
        <w:rPr>
          <w:sz w:val="16"/>
        </w:rPr>
        <w:t>29.140.40; 97.200.10</w:t>
      </w:r>
      <w:r>
        <w:tab/>
      </w:r>
      <w:r>
        <w:tab/>
      </w:r>
      <w:r>
        <w:rPr>
          <w:b/>
        </w:rPr>
        <w:t xml:space="preserve">Měsíc </w:t>
      </w:r>
      <w:r w:rsidR="00A069E3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8"/>
        <w:gridCol w:w="2835"/>
      </w:tblGrid>
      <w:tr w:rsidR="00A83EAB" w14:paraId="06C58AAE" w14:textId="77777777" w:rsidTr="00A069E3">
        <w:trPr>
          <w:cantSplit/>
          <w:trHeight w:val="1701"/>
        </w:trPr>
        <w:tc>
          <w:tcPr>
            <w:tcW w:w="7088" w:type="dxa"/>
          </w:tcPr>
          <w:p w14:paraId="5CC9C9C8" w14:textId="77777777" w:rsidR="00A83EAB" w:rsidRDefault="00A069E3" w:rsidP="00A069E3">
            <w:pPr>
              <w:pStyle w:val="1StrNN-4-3"/>
            </w:pPr>
            <w:r>
              <w:t xml:space="preserve">Svítidla – </w:t>
            </w:r>
            <w:r w:rsidRPr="00AC0FA5">
              <w:br/>
            </w:r>
            <w:r>
              <w:t xml:space="preserve">Část 2-17: Zvláštní požadavky – Svítidla </w:t>
            </w:r>
            <w:r>
              <w:br/>
              <w:t xml:space="preserve">na osvětlování jevišť, televizních, filmových </w:t>
            </w:r>
            <w:r>
              <w:br/>
              <w:t>a fotografických studií (venkovní a vnitřní)</w:t>
            </w:r>
          </w:p>
        </w:tc>
        <w:tc>
          <w:tcPr>
            <w:tcW w:w="2835" w:type="dxa"/>
          </w:tcPr>
          <w:p w14:paraId="444EE941" w14:textId="77777777" w:rsidR="00A83EAB" w:rsidRDefault="00A069E3">
            <w:pPr>
              <w:pStyle w:val="1StrCN"/>
              <w:rPr>
                <w:b w:val="0"/>
                <w:sz w:val="28"/>
              </w:rPr>
            </w:pPr>
            <w:r w:rsidRPr="00AC0FA5">
              <w:t>ČSN</w:t>
            </w:r>
            <w:r w:rsidRPr="00AC0FA5">
              <w:br/>
              <w:t>EN </w:t>
            </w:r>
            <w:r>
              <w:t>IEC 60598-2-17</w:t>
            </w:r>
            <w:r w:rsidR="00A83EAB">
              <w:br/>
            </w:r>
          </w:p>
          <w:p w14:paraId="22573629" w14:textId="77777777" w:rsidR="00A83EAB" w:rsidRDefault="00A069E3">
            <w:pPr>
              <w:pStyle w:val="1StrTrZn"/>
            </w:pPr>
            <w:r>
              <w:t>36 0600</w:t>
            </w:r>
          </w:p>
        </w:tc>
      </w:tr>
    </w:tbl>
    <w:p w14:paraId="6365E922" w14:textId="77777777" w:rsidR="00A069E3" w:rsidRDefault="00A069E3" w:rsidP="00A069E3">
      <w:pPr>
        <w:pStyle w:val="Shodnost"/>
      </w:pPr>
      <w:r w:rsidRPr="00AC0FA5">
        <w:t>idt IEC </w:t>
      </w:r>
      <w:r>
        <w:t>60598-2-17:2021</w:t>
      </w:r>
    </w:p>
    <w:p w14:paraId="57ADB8D5" w14:textId="77777777" w:rsidR="00A069E3" w:rsidRDefault="00A069E3" w:rsidP="00A069E3">
      <w:pPr>
        <w:pStyle w:val="Cizojazynnzev"/>
      </w:pPr>
      <w:r>
        <w:t>Luminaires –</w:t>
      </w:r>
      <w:r>
        <w:br/>
        <w:t xml:space="preserve">Part 2-17: Particular requirements – Luminaires for stage lighting, television and film studios (outdoor and indoor) </w:t>
      </w:r>
    </w:p>
    <w:p w14:paraId="3E98AA68" w14:textId="77777777" w:rsidR="00A069E3" w:rsidRDefault="00A069E3" w:rsidP="00A069E3">
      <w:pPr>
        <w:pStyle w:val="Cizojazynnzev"/>
      </w:pPr>
      <w:r>
        <w:t>Luminaires –</w:t>
      </w:r>
      <w:r>
        <w:br/>
        <w:t>Partie 2-17</w:t>
      </w:r>
      <w:r w:rsidRPr="00612A27">
        <w:t>: Exigencies particuli</w:t>
      </w:r>
      <w:r w:rsidRPr="00612A27">
        <w:rPr>
          <w:rFonts w:cs="Arial"/>
        </w:rPr>
        <w:t>è</w:t>
      </w:r>
      <w:r w:rsidRPr="00612A27">
        <w:t>res</w:t>
      </w:r>
      <w:r>
        <w:t xml:space="preserve"> – Luminaires pour éclairage des sc</w:t>
      </w:r>
      <w:r>
        <w:rPr>
          <w:rFonts w:ascii="Helvetica" w:hAnsi="Helvetica"/>
        </w:rPr>
        <w:t>è</w:t>
      </w:r>
      <w:r>
        <w:t>nes de thé</w:t>
      </w:r>
      <w:r>
        <w:rPr>
          <w:rFonts w:ascii="Helvetica" w:hAnsi="Helvetica"/>
        </w:rPr>
        <w:t>â</w:t>
      </w:r>
      <w:r>
        <w:t>tre, pour prises de vues de télévision et de cinéma (</w:t>
      </w:r>
      <w:r>
        <w:rPr>
          <w:rFonts w:ascii="Helvetica" w:hAnsi="Helvetica"/>
        </w:rPr>
        <w:t>á</w:t>
      </w:r>
      <w:r>
        <w:t xml:space="preserve"> l</w:t>
      </w:r>
      <w:r>
        <w:rPr>
          <w:rFonts w:ascii="Helvetica" w:hAnsi="Helvetica"/>
        </w:rPr>
        <w:t xml:space="preserve">’extérieur et à </w:t>
      </w:r>
      <w:r>
        <w:t>l</w:t>
      </w:r>
      <w:r>
        <w:rPr>
          <w:rFonts w:ascii="Helvetica" w:hAnsi="Helvetica"/>
        </w:rPr>
        <w:t>’intérieur)</w:t>
      </w:r>
      <w:r>
        <w:t xml:space="preserve"> </w:t>
      </w:r>
    </w:p>
    <w:p w14:paraId="01CE2842" w14:textId="77777777" w:rsidR="00A069E3" w:rsidRPr="007772B7" w:rsidRDefault="00A069E3" w:rsidP="00A069E3">
      <w:pPr>
        <w:pStyle w:val="Cizojazynnzev"/>
        <w:spacing w:after="840"/>
      </w:pPr>
      <w:r>
        <w:t>Leuchten –</w:t>
      </w:r>
      <w:r w:rsidRPr="007772B7">
        <w:br/>
        <w:t>Teil 2-17: Besondere Anforderungen – Leuchten für B</w:t>
      </w:r>
      <w:r w:rsidRPr="007772B7">
        <w:rPr>
          <w:rFonts w:ascii="Helvetica" w:hAnsi="Helvetica"/>
        </w:rPr>
        <w:t>ü</w:t>
      </w:r>
      <w:r w:rsidRPr="007772B7">
        <w:t>hnen</w:t>
      </w:r>
      <w:r>
        <w:t>beleuchtung</w:t>
      </w:r>
      <w:r w:rsidRPr="007772B7">
        <w:t>, Fernseh-</w:t>
      </w:r>
      <w:r>
        <w:t xml:space="preserve"> und Film-</w:t>
      </w:r>
      <w:r w:rsidRPr="007772B7">
        <w:t>Studios (au</w:t>
      </w:r>
      <w:r w:rsidRPr="007772B7">
        <w:rPr>
          <w:rFonts w:ascii="Helvetica" w:hAnsi="Helvetica"/>
        </w:rPr>
        <w:t>ß</w:t>
      </w:r>
      <w:r w:rsidRPr="007772B7">
        <w:t>en und innen)</w:t>
      </w:r>
    </w:p>
    <w:p w14:paraId="5CEB2299" w14:textId="77777777" w:rsidR="00A069E3" w:rsidRPr="00E56C8F" w:rsidRDefault="00A069E3" w:rsidP="00A069E3">
      <w:pPr>
        <w:pStyle w:val="Textnormy"/>
      </w:pPr>
      <w:r w:rsidRPr="001962C3">
        <w:t xml:space="preserve">Tato norma je českou verzí evropské normy EN </w:t>
      </w:r>
      <w:r>
        <w:t xml:space="preserve">IEC </w:t>
      </w:r>
      <w:r w:rsidRPr="00E56C8F">
        <w:t>60598-2-17:</w:t>
      </w:r>
      <w:r>
        <w:t>2022</w:t>
      </w:r>
      <w:r w:rsidRPr="00E56C8F">
        <w:t xml:space="preserve">. Překlad byl zajištěn </w:t>
      </w:r>
      <w:r>
        <w:t>Českou agenturou pro standardizaci</w:t>
      </w:r>
      <w:r w:rsidRPr="00E56C8F">
        <w:t>. Má stejný status jako oficiální verze.</w:t>
      </w:r>
    </w:p>
    <w:p w14:paraId="439B3162" w14:textId="77777777" w:rsidR="00A069E3" w:rsidRPr="001962C3" w:rsidRDefault="00A069E3" w:rsidP="00A069E3">
      <w:pPr>
        <w:pStyle w:val="Textnormy"/>
        <w:rPr>
          <w:lang w:val="en-GB"/>
        </w:rPr>
      </w:pPr>
      <w:r w:rsidRPr="00E56C8F">
        <w:rPr>
          <w:lang w:val="en-GB"/>
        </w:rPr>
        <w:t xml:space="preserve">This standard is the Czech version of the European Standard EN </w:t>
      </w:r>
      <w:r>
        <w:rPr>
          <w:lang w:val="en-GB"/>
        </w:rPr>
        <w:t xml:space="preserve">IEC </w:t>
      </w:r>
      <w:r w:rsidRPr="00E56C8F">
        <w:rPr>
          <w:lang w:val="en-GB"/>
        </w:rPr>
        <w:t>60598-2-17:</w:t>
      </w:r>
      <w:r>
        <w:rPr>
          <w:lang w:val="en-GB"/>
        </w:rPr>
        <w:t>2022</w:t>
      </w:r>
      <w:r w:rsidRPr="00E56C8F">
        <w:rPr>
          <w:lang w:val="en-GB"/>
        </w:rPr>
        <w:t>.</w:t>
      </w:r>
      <w:r w:rsidRPr="001962C3">
        <w:rPr>
          <w:lang w:val="en-GB"/>
        </w:rPr>
        <w:t xml:space="preserve"> It was translated by the Czech </w:t>
      </w:r>
      <w:r>
        <w:rPr>
          <w:lang w:val="en-GB"/>
        </w:rPr>
        <w:t>Standardization Agency</w:t>
      </w:r>
      <w:r w:rsidRPr="001962C3">
        <w:rPr>
          <w:lang w:val="en-GB"/>
        </w:rPr>
        <w:t>. It has the same status as the official version.</w:t>
      </w:r>
    </w:p>
    <w:p w14:paraId="33C2595D" w14:textId="77777777" w:rsidR="00A069E3" w:rsidRDefault="00A069E3" w:rsidP="00A069E3">
      <w:pPr>
        <w:pStyle w:val="Nadpislnku"/>
      </w:pPr>
      <w:r w:rsidRPr="001962C3">
        <w:t>Nahrazení předchozích norem</w:t>
      </w:r>
    </w:p>
    <w:p w14:paraId="41EB19AE" w14:textId="77777777" w:rsidR="00A069E3" w:rsidRPr="00B73140" w:rsidRDefault="00A069E3" w:rsidP="00A069E3">
      <w:pPr>
        <w:pStyle w:val="Textnormy"/>
      </w:pPr>
      <w:r w:rsidRPr="00124F25">
        <w:t>Touto normou se nahrazuje ČSN EN IEC 60598-2-</w:t>
      </w:r>
      <w:r>
        <w:t>17</w:t>
      </w:r>
      <w:r w:rsidRPr="00124F25">
        <w:t xml:space="preserve"> (36 0600) z prosince 2022.</w:t>
      </w:r>
    </w:p>
    <w:p w14:paraId="7344FA54" w14:textId="77777777" w:rsidR="00A83EAB" w:rsidRDefault="00A069E3" w:rsidP="00A069E3">
      <w:pPr>
        <w:pStyle w:val="Textnormy"/>
      </w:pPr>
      <w:r w:rsidRPr="001962C3">
        <w:t xml:space="preserve">S účinností od </w:t>
      </w:r>
      <w:r>
        <w:t>2025-06-24</w:t>
      </w:r>
      <w:r w:rsidRPr="001962C3">
        <w:t xml:space="preserve"> se nahrazuje </w:t>
      </w:r>
      <w:r w:rsidRPr="00E56C8F">
        <w:t>ČSN EN 60598-2-17</w:t>
      </w:r>
      <w:r>
        <w:t>+</w:t>
      </w:r>
      <w:r w:rsidRPr="004E5D23">
        <w:t>A</w:t>
      </w:r>
      <w:r>
        <w:t>2</w:t>
      </w:r>
      <w:r w:rsidRPr="004E5D23">
        <w:t xml:space="preserve"> (36 0600) z června 1995, která do uvedeného data platí souběžně s touto normou.</w:t>
      </w:r>
    </w:p>
    <w:p w14:paraId="38446BB7" w14:textId="77777777" w:rsidR="00A83EAB" w:rsidRDefault="00A83EAB">
      <w:pPr>
        <w:pStyle w:val="Textnormy"/>
        <w:tabs>
          <w:tab w:val="right" w:pos="9923"/>
        </w:tabs>
      </w:pPr>
    </w:p>
    <w:p w14:paraId="33E5276B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92608D6" w14:textId="77777777" w:rsidR="00A069E3" w:rsidRPr="00443131" w:rsidRDefault="00A069E3" w:rsidP="00A069E3">
      <w:pPr>
        <w:pStyle w:val="Nadpiskapitoly"/>
        <w:spacing w:before="0"/>
      </w:pPr>
      <w:r w:rsidRPr="00443131">
        <w:lastRenderedPageBreak/>
        <w:t>Národní předmluva</w:t>
      </w:r>
    </w:p>
    <w:p w14:paraId="432DF932" w14:textId="77777777" w:rsidR="00A069E3" w:rsidRPr="00443131" w:rsidRDefault="00A069E3" w:rsidP="00A069E3">
      <w:pPr>
        <w:pStyle w:val="Nadpislnku"/>
      </w:pPr>
      <w:r w:rsidRPr="00443131">
        <w:t>Upozornění na používání této normy</w:t>
      </w:r>
    </w:p>
    <w:p w14:paraId="55BDCBF4" w14:textId="77777777" w:rsidR="00A069E3" w:rsidRPr="00443131" w:rsidRDefault="00A069E3" w:rsidP="00A069E3">
      <w:pPr>
        <w:pStyle w:val="Textnormy"/>
      </w:pPr>
      <w:r w:rsidRPr="00443131">
        <w:t>Souběžně s touto normou je v souladu s předmluvou k EN IEC 60598-2-17:20</w:t>
      </w:r>
      <w:r>
        <w:t>22</w:t>
      </w:r>
      <w:r w:rsidRPr="00443131">
        <w:t xml:space="preserve"> dovoleno do 20</w:t>
      </w:r>
      <w:r>
        <w:t>25</w:t>
      </w:r>
      <w:r w:rsidRPr="00443131">
        <w:t>-0</w:t>
      </w:r>
      <w:r>
        <w:t>6</w:t>
      </w:r>
      <w:r w:rsidRPr="00443131">
        <w:t>-2</w:t>
      </w:r>
      <w:r>
        <w:t>4</w:t>
      </w:r>
      <w:r w:rsidRPr="00443131">
        <w:t xml:space="preserve"> používat dosud platnou</w:t>
      </w:r>
      <w:r w:rsidRPr="00443131">
        <w:rPr>
          <w:color w:val="FF0000"/>
        </w:rPr>
        <w:t xml:space="preserve"> </w:t>
      </w:r>
      <w:r w:rsidRPr="00443131">
        <w:t>ČSN EN 60598-2-17</w:t>
      </w:r>
      <w:r>
        <w:t>+</w:t>
      </w:r>
      <w:r w:rsidRPr="00443131">
        <w:t>A2 (36 0600) z června 1995.</w:t>
      </w:r>
    </w:p>
    <w:p w14:paraId="6D4632D8" w14:textId="77777777" w:rsidR="00A069E3" w:rsidRDefault="00A069E3" w:rsidP="00A069E3">
      <w:pPr>
        <w:pStyle w:val="Nadpislnku"/>
      </w:pPr>
      <w:r w:rsidRPr="00443131">
        <w:t>Změny proti předchozí normě</w:t>
      </w:r>
    </w:p>
    <w:p w14:paraId="39197531" w14:textId="36538E1F" w:rsidR="00A069E3" w:rsidRPr="000454D9" w:rsidRDefault="00A069E3" w:rsidP="00A069E3">
      <w:pPr>
        <w:pStyle w:val="Textnormy"/>
      </w:pPr>
      <w:r w:rsidRPr="007B534F">
        <w:t>Proti předchozí normě dochází ke změně způsobu převzetí EN IEC 60598-2-</w:t>
      </w:r>
      <w:r>
        <w:t>17</w:t>
      </w:r>
      <w:r w:rsidRPr="007B534F">
        <w:t>:2022 do soustavy ČSN. Z</w:t>
      </w:r>
      <w:r>
        <w:t>a</w:t>
      </w:r>
      <w:r w:rsidRPr="007B534F">
        <w:t>tímco ČSN EN IEC 60598-2-</w:t>
      </w:r>
      <w:r>
        <w:t>17</w:t>
      </w:r>
      <w:r w:rsidRPr="007B534F">
        <w:t xml:space="preserve"> z prosince 2022 převzala EN IEC 60598-2-</w:t>
      </w:r>
      <w:r>
        <w:t>17</w:t>
      </w:r>
      <w:r w:rsidRPr="007B534F">
        <w:t xml:space="preserve">:2022 schválením k přímému používání jako ČSN oznámením ve </w:t>
      </w:r>
      <w:r w:rsidR="00EC137D">
        <w:t>V</w:t>
      </w:r>
      <w:r w:rsidRPr="007B534F">
        <w:t>ěstníku ÚNMZ, tato norma ji přejímá překladem</w:t>
      </w:r>
      <w:r>
        <w:t>.</w:t>
      </w:r>
    </w:p>
    <w:p w14:paraId="20B1A1DC" w14:textId="77777777" w:rsidR="00A069E3" w:rsidRPr="00A069E3" w:rsidRDefault="00A069E3" w:rsidP="00A069E3">
      <w:pPr>
        <w:pStyle w:val="Textnormy"/>
        <w:rPr>
          <w:rFonts w:cs="Arial"/>
          <w:spacing w:val="-6"/>
        </w:rPr>
      </w:pPr>
      <w:r w:rsidRPr="00A069E3">
        <w:rPr>
          <w:rFonts w:cs="Arial"/>
          <w:spacing w:val="-6"/>
        </w:rPr>
        <w:t>Informace o změnách proti předchozímu vydání normy jsou uvedeny v článku Informativní údaje z IEC 60598-2-17:2021.</w:t>
      </w:r>
    </w:p>
    <w:p w14:paraId="599B2C38" w14:textId="77777777" w:rsidR="00A069E3" w:rsidRPr="00443131" w:rsidRDefault="00A069E3" w:rsidP="00A069E3">
      <w:pPr>
        <w:pStyle w:val="Nadpislnku"/>
      </w:pPr>
      <w:r w:rsidRPr="00443131">
        <w:t>Informace o citovaných dokumentech</w:t>
      </w:r>
    </w:p>
    <w:p w14:paraId="30FC3C22" w14:textId="77777777" w:rsidR="00A069E3" w:rsidRDefault="00A069E3" w:rsidP="00A069E3">
      <w:pPr>
        <w:pStyle w:val="Textnormy"/>
      </w:pPr>
      <w:r>
        <w:t>EN IEC</w:t>
      </w:r>
      <w:r w:rsidRPr="00443131">
        <w:t> 60598-1</w:t>
      </w:r>
      <w:r>
        <w:t>:2021</w:t>
      </w:r>
      <w:r w:rsidRPr="00443131">
        <w:t> </w:t>
      </w:r>
      <w:r w:rsidRPr="00443131">
        <w:t>zavedena v ČSN EN </w:t>
      </w:r>
      <w:r>
        <w:t xml:space="preserve">IEC </w:t>
      </w:r>
      <w:r w:rsidRPr="00443131">
        <w:t xml:space="preserve">60598-1 ed. </w:t>
      </w:r>
      <w:r>
        <w:t>7:2021</w:t>
      </w:r>
      <w:r w:rsidRPr="00443131">
        <w:t xml:space="preserve"> (36 0600) Svítidla – Část 1: Obecné požadavky a zkoušky</w:t>
      </w:r>
    </w:p>
    <w:p w14:paraId="579BAB62" w14:textId="77777777" w:rsidR="00A069E3" w:rsidRDefault="00A069E3" w:rsidP="00A069E3">
      <w:pPr>
        <w:pStyle w:val="Textnormy"/>
      </w:pPr>
      <w:r>
        <w:t xml:space="preserve">EN </w:t>
      </w:r>
      <w:r w:rsidRPr="00443131">
        <w:t>IEC 60598-1</w:t>
      </w:r>
      <w:r>
        <w:t>:2021/A11:2022</w:t>
      </w:r>
      <w:r w:rsidRPr="00443131">
        <w:t> </w:t>
      </w:r>
      <w:r w:rsidRPr="00443131">
        <w:t>zavedena v ČSN EN</w:t>
      </w:r>
      <w:r>
        <w:t xml:space="preserve"> IEC</w:t>
      </w:r>
      <w:r w:rsidRPr="00443131">
        <w:t xml:space="preserve"> 60598-1 ed. </w:t>
      </w:r>
      <w:r>
        <w:t>7:2021/A11:2022</w:t>
      </w:r>
      <w:r w:rsidRPr="00443131">
        <w:t xml:space="preserve"> (36 0600) Svítidla – Část 1: Obecné požadavky a zkoušky</w:t>
      </w:r>
    </w:p>
    <w:p w14:paraId="0A0AAFF0" w14:textId="77777777" w:rsidR="00A069E3" w:rsidRPr="00F13744" w:rsidRDefault="00A069E3" w:rsidP="00A069E3">
      <w:pPr>
        <w:pStyle w:val="Textnormy"/>
      </w:pPr>
      <w:r w:rsidRPr="006B4EE2">
        <w:t>IEC 60417-DB:2002</w:t>
      </w:r>
      <w:r w:rsidRPr="006B4EE2">
        <w:t> </w:t>
      </w:r>
      <w:r w:rsidRPr="006B4EE2">
        <w:t>databáze dostupná na webových stránkách IEC (</w:t>
      </w:r>
      <w:hyperlink r:id="rId13" w:history="1">
        <w:r w:rsidRPr="006B4EE2">
          <w:rPr>
            <w:rStyle w:val="Hypertextovodkaz"/>
          </w:rPr>
          <w:t>www.iec.ch</w:t>
        </w:r>
      </w:hyperlink>
      <w:r w:rsidRPr="006B4EE2">
        <w:t>)</w:t>
      </w:r>
    </w:p>
    <w:p w14:paraId="570C3BCA" w14:textId="77777777" w:rsidR="00A069E3" w:rsidRPr="00443131" w:rsidRDefault="00A069E3" w:rsidP="00A069E3">
      <w:pPr>
        <w:pStyle w:val="Nadpislnku"/>
      </w:pPr>
      <w:r w:rsidRPr="00443131">
        <w:t>Souvisící ČSN a TNI</w:t>
      </w:r>
    </w:p>
    <w:p w14:paraId="0B5E97AB" w14:textId="77777777" w:rsidR="00A069E3" w:rsidRPr="006B4EE2" w:rsidRDefault="00A069E3" w:rsidP="00A069E3">
      <w:pPr>
        <w:pStyle w:val="Textnormy"/>
      </w:pPr>
      <w:r w:rsidRPr="006B4EE2">
        <w:t>ČSN ISO 3534-2 (01 0216)</w:t>
      </w:r>
      <w:r w:rsidRPr="006B4EE2">
        <w:t> </w:t>
      </w:r>
      <w:r w:rsidRPr="006B4EE2">
        <w:t>Statistika – Slovník a značky – Část 2: Aplikovaná statistika</w:t>
      </w:r>
    </w:p>
    <w:p w14:paraId="46ED2215" w14:textId="77777777" w:rsidR="00A069E3" w:rsidRPr="006B4EE2" w:rsidRDefault="00A069E3" w:rsidP="00A069E3">
      <w:pPr>
        <w:pStyle w:val="Textnormy"/>
      </w:pPr>
      <w:r w:rsidRPr="006B4EE2">
        <w:t>ČSN EN ISO 13732-1:2009 (83 3557)</w:t>
      </w:r>
      <w:r w:rsidRPr="006B4EE2">
        <w:t> </w:t>
      </w:r>
      <w:r w:rsidRPr="006B4EE2">
        <w:t>Ergonomie tepelného prostředí – Metody posuzování odezvy člověka na kontakt s povrchy – Část 1: Horké povrchy</w:t>
      </w:r>
    </w:p>
    <w:p w14:paraId="12416ADB" w14:textId="77777777" w:rsidR="00A069E3" w:rsidRPr="00443131" w:rsidRDefault="00A069E3" w:rsidP="00A069E3">
      <w:pPr>
        <w:pStyle w:val="Textnormy"/>
      </w:pPr>
      <w:r w:rsidRPr="00443131">
        <w:t>TNI 01 4109-1:2011</w:t>
      </w:r>
      <w:r w:rsidRPr="00443131">
        <w:t> </w:t>
      </w:r>
      <w:r w:rsidRPr="00443131">
        <w:t>Nejistota měření – Část 1: Úvod k vyjadřování nejistot měření (Pokyn ISO/IEC 98-1)</w:t>
      </w:r>
    </w:p>
    <w:p w14:paraId="72AD0442" w14:textId="77777777" w:rsidR="00A069E3" w:rsidRPr="00443131" w:rsidRDefault="00A069E3" w:rsidP="00A069E3">
      <w:pPr>
        <w:pStyle w:val="Nadpislnku"/>
      </w:pPr>
      <w:r w:rsidRPr="00443131">
        <w:t>Vysvětlivky k textu této normy</w:t>
      </w:r>
    </w:p>
    <w:p w14:paraId="72895AB9" w14:textId="77777777" w:rsidR="00A069E3" w:rsidRPr="00443131" w:rsidRDefault="00A069E3" w:rsidP="00A069E3">
      <w:pPr>
        <w:pStyle w:val="Textnormy"/>
      </w:pPr>
      <w:r w:rsidRPr="00443131">
        <w:t>V případě nedatovaných odkazů na evropské/mezinárodní normy jsou ČSN uvedené v člán</w:t>
      </w:r>
      <w:r>
        <w:t>ku</w:t>
      </w:r>
      <w:r w:rsidRPr="00443131">
        <w:t xml:space="preserve"> </w:t>
      </w:r>
      <w:r>
        <w:t>„Souvisící ČSN a </w:t>
      </w:r>
      <w:r w:rsidRPr="00443131">
        <w:t>TNI“ nejnovějšími vydáními, platnými v době schválení této normy. Při používání této normy je třeba vždy použít taková vydání ČSN, která přejímají nejnovější vydání nedatovaných evropských/mezinárodních norem (včetně všech změn).</w:t>
      </w:r>
    </w:p>
    <w:p w14:paraId="1A6A6A10" w14:textId="77777777" w:rsidR="00A069E3" w:rsidRPr="00443131" w:rsidRDefault="00A069E3" w:rsidP="00A069E3">
      <w:pPr>
        <w:pStyle w:val="Nadpislnku"/>
        <w:rPr>
          <w:b w:val="0"/>
        </w:rPr>
      </w:pPr>
      <w:r w:rsidRPr="00443131">
        <w:t>Informativní údaje z IEC 60598-2-17:20</w:t>
      </w:r>
      <w:r>
        <w:t>21</w:t>
      </w:r>
    </w:p>
    <w:p w14:paraId="7F73AF37" w14:textId="77777777" w:rsidR="00A069E3" w:rsidRPr="00443131" w:rsidRDefault="00A069E3" w:rsidP="00A069E3">
      <w:pPr>
        <w:pStyle w:val="Textnormy"/>
        <w:rPr>
          <w:i/>
        </w:rPr>
      </w:pPr>
      <w:r w:rsidRPr="00443131">
        <w:t xml:space="preserve">Mezinárodní normu vypracovala subkomise SC 34D </w:t>
      </w:r>
      <w:r w:rsidRPr="00443131">
        <w:rPr>
          <w:i/>
        </w:rPr>
        <w:t>Svítidla</w:t>
      </w:r>
      <w:r w:rsidRPr="00443131">
        <w:t xml:space="preserve"> technické komise IEC/TC 34 </w:t>
      </w:r>
      <w:r w:rsidRPr="00443131">
        <w:rPr>
          <w:i/>
        </w:rPr>
        <w:t>Světelné zdroje a jejich příslušenství.</w:t>
      </w:r>
    </w:p>
    <w:p w14:paraId="1415D528" w14:textId="77777777" w:rsidR="00A069E3" w:rsidRPr="00443131" w:rsidRDefault="00A069E3" w:rsidP="00A069E3">
      <w:pPr>
        <w:pStyle w:val="Textnormy"/>
      </w:pPr>
      <w:r w:rsidRPr="00443131">
        <w:t>Toto druhé vydání zrušuje a nahrazuje první vydání z roku 1984 a změnu A2:1990. Toto vydání je jejich technickou revizí.</w:t>
      </w:r>
    </w:p>
    <w:p w14:paraId="249F22E5" w14:textId="77777777" w:rsidR="00A069E3" w:rsidRPr="00443131" w:rsidRDefault="00A069E3" w:rsidP="00A069E3">
      <w:pPr>
        <w:pStyle w:val="Textnormy"/>
      </w:pPr>
      <w:r w:rsidRPr="00443131">
        <w:t>Toto vydání obsahuje v porovnání s předchozím vydáním dále uvedené významné technické změny:</w:t>
      </w:r>
    </w:p>
    <w:p w14:paraId="080A69FC" w14:textId="77777777" w:rsidR="00A069E3" w:rsidRPr="00443131" w:rsidRDefault="00A069E3" w:rsidP="005D1138">
      <w:pPr>
        <w:pStyle w:val="Abecednseznam"/>
      </w:pPr>
      <w:r w:rsidRPr="00443131">
        <w:t>rozšíření použitelného rozsahu ze světelného zdroje na zdroj elektrického světla a nahrazení pojmů „žárovky, zářivky a jiné výbojky</w:t>
      </w:r>
      <w:r w:rsidRPr="00443131">
        <w:rPr>
          <w:rFonts w:cs="Arial"/>
        </w:rPr>
        <w:t xml:space="preserve"> (kromě zářivek)“</w:t>
      </w:r>
      <w:r w:rsidRPr="00443131">
        <w:t xml:space="preserve"> pojmem „elektrický světelný zdroj“ v 17.1;</w:t>
      </w:r>
    </w:p>
    <w:p w14:paraId="1290A445" w14:textId="77777777" w:rsidR="00A069E3" w:rsidRPr="00443131" w:rsidRDefault="00A069E3" w:rsidP="005D1138">
      <w:pPr>
        <w:pStyle w:val="Abecednseznam"/>
      </w:pPr>
      <w:r w:rsidRPr="00443131">
        <w:t>zohlednění skutečnosti, že existuje mnoho LED svítidel s nevyměnitelným světelným zdrojem a světelným zdrojem bez skleněné žárovky nebo s nízkou provozní teplotou: příslušný rozsah příslušných ustanovení se tedy vztahuje pouze na vyměnitelná svítidla světelného zdroje se sklem žárovky nebo s vysokou teplotou povrchu.</w:t>
      </w:r>
    </w:p>
    <w:p w14:paraId="51FA95A0" w14:textId="77777777" w:rsidR="00A069E3" w:rsidRPr="00443131" w:rsidRDefault="00A069E3" w:rsidP="00A069E3">
      <w:pPr>
        <w:pStyle w:val="Textnormy"/>
        <w:keepNext/>
        <w:spacing w:after="240"/>
      </w:pPr>
      <w:r w:rsidRPr="00443131">
        <w:t xml:space="preserve">Text této normy se zakládá na těchto dokumentech: 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2268"/>
      </w:tblGrid>
      <w:tr w:rsidR="00A069E3" w:rsidRPr="00443131" w14:paraId="6406A42F" w14:textId="77777777" w:rsidTr="007938C5">
        <w:trPr>
          <w:jc w:val="center"/>
        </w:trPr>
        <w:tc>
          <w:tcPr>
            <w:tcW w:w="2268" w:type="dxa"/>
          </w:tcPr>
          <w:p w14:paraId="154AFB90" w14:textId="77777777" w:rsidR="00A069E3" w:rsidRPr="00443131" w:rsidRDefault="00A069E3" w:rsidP="007938C5">
            <w:pPr>
              <w:pStyle w:val="Texttabulky"/>
              <w:jc w:val="center"/>
            </w:pPr>
            <w:r w:rsidRPr="00443131">
              <w:t>FDIS</w:t>
            </w:r>
          </w:p>
        </w:tc>
        <w:tc>
          <w:tcPr>
            <w:tcW w:w="2268" w:type="dxa"/>
          </w:tcPr>
          <w:p w14:paraId="78A16E05" w14:textId="77777777" w:rsidR="00A069E3" w:rsidRPr="00443131" w:rsidRDefault="00A069E3" w:rsidP="007938C5">
            <w:pPr>
              <w:pStyle w:val="Texttabulky"/>
              <w:jc w:val="center"/>
            </w:pPr>
            <w:r w:rsidRPr="00443131">
              <w:t>Zpráva o hlasování</w:t>
            </w:r>
          </w:p>
        </w:tc>
      </w:tr>
      <w:tr w:rsidR="00A069E3" w:rsidRPr="00443131" w14:paraId="27F58B55" w14:textId="77777777" w:rsidTr="007938C5">
        <w:trPr>
          <w:jc w:val="center"/>
        </w:trPr>
        <w:tc>
          <w:tcPr>
            <w:tcW w:w="2268" w:type="dxa"/>
          </w:tcPr>
          <w:p w14:paraId="6DD58E57" w14:textId="77777777" w:rsidR="00A069E3" w:rsidRPr="00443131" w:rsidRDefault="00A069E3" w:rsidP="007938C5">
            <w:pPr>
              <w:pStyle w:val="Texttabulky"/>
              <w:jc w:val="center"/>
            </w:pPr>
            <w:r w:rsidRPr="00443131">
              <w:t>34D/1275/FDIS</w:t>
            </w:r>
          </w:p>
        </w:tc>
        <w:tc>
          <w:tcPr>
            <w:tcW w:w="2268" w:type="dxa"/>
          </w:tcPr>
          <w:p w14:paraId="34C295B2" w14:textId="77777777" w:rsidR="00A069E3" w:rsidRPr="00443131" w:rsidRDefault="00A069E3" w:rsidP="007938C5">
            <w:pPr>
              <w:pStyle w:val="Texttabulky"/>
              <w:jc w:val="center"/>
            </w:pPr>
            <w:r w:rsidRPr="00443131">
              <w:t>34D/1284/RVD</w:t>
            </w:r>
          </w:p>
        </w:tc>
      </w:tr>
    </w:tbl>
    <w:p w14:paraId="11EF022A" w14:textId="77777777" w:rsidR="00A069E3" w:rsidRDefault="00A069E3" w:rsidP="00A069E3">
      <w:pPr>
        <w:pStyle w:val="Textnormy"/>
        <w:spacing w:before="240"/>
      </w:pPr>
      <w:r w:rsidRPr="00443131">
        <w:t xml:space="preserve">Úplnou informaci </w:t>
      </w:r>
      <w:r w:rsidR="005817C4">
        <w:t xml:space="preserve">o hlasování </w:t>
      </w:r>
      <w:r w:rsidRPr="00443131">
        <w:t>při schvalování této normy lze najít ve zprávě o hlasování ve výše uvedené tabulce.</w:t>
      </w:r>
    </w:p>
    <w:p w14:paraId="1932C746" w14:textId="77777777" w:rsidR="00A069E3" w:rsidRDefault="00A069E3" w:rsidP="00A069E3">
      <w:pPr>
        <w:pStyle w:val="Textnormy"/>
      </w:pPr>
      <w:r>
        <w:t>Jazyk použitý při vypracování této mezinárodní normy je angličtina.</w:t>
      </w:r>
    </w:p>
    <w:p w14:paraId="4C137CE1" w14:textId="77777777" w:rsidR="00A069E3" w:rsidRPr="00C03871" w:rsidRDefault="00A069E3" w:rsidP="00A069E3">
      <w:pPr>
        <w:pStyle w:val="Textnormy"/>
      </w:pPr>
      <w:r>
        <w:lastRenderedPageBreak/>
        <w:t xml:space="preserve">Tento dokument byl navržen v souladu se směrnicemi ISO/IEC, část 2, a byl vypracován v souladu se směrnicemi ISO/IEC, část 1, a se směrnicemi ISO/IEC, dodatkem IEC, dostupnými na </w:t>
      </w:r>
      <w:hyperlink r:id="rId14" w:history="1">
        <w:r>
          <w:rPr>
            <w:u w:val="single"/>
          </w:rPr>
          <w:t>www.iec.ch/members_experts/refdocs</w:t>
        </w:r>
      </w:hyperlink>
      <w:r>
        <w:t xml:space="preserve">. Hlavní typy dokumentů vypracované v IEC jsou podrobněji popsány v </w:t>
      </w:r>
      <w:hyperlink r:id="rId15" w:history="1">
        <w:r>
          <w:rPr>
            <w:u w:val="single"/>
          </w:rPr>
          <w:t>www.iec.ch/standardsdev/publications</w:t>
        </w:r>
      </w:hyperlink>
      <w:r>
        <w:t xml:space="preserve">. </w:t>
      </w:r>
    </w:p>
    <w:p w14:paraId="22AAA346" w14:textId="77777777" w:rsidR="00A069E3" w:rsidRDefault="00A069E3" w:rsidP="00A069E3">
      <w:pPr>
        <w:pStyle w:val="Textnormy"/>
      </w:pPr>
      <w:r>
        <w:t>Tento dokument je třeba používat společně s IEC 60598-1:2017.</w:t>
      </w:r>
    </w:p>
    <w:p w14:paraId="07467E9D" w14:textId="77777777" w:rsidR="00A069E3" w:rsidRDefault="00A069E3" w:rsidP="00A069E3">
      <w:pPr>
        <w:pStyle w:val="Textnormy"/>
      </w:pPr>
      <w:r>
        <w:t>V dokumentu se používají tyto druhy písma:</w:t>
      </w:r>
    </w:p>
    <w:p w14:paraId="3673F9C5" w14:textId="77777777" w:rsidR="00A069E3" w:rsidRDefault="00A069E3" w:rsidP="005D1138">
      <w:pPr>
        <w:pStyle w:val="Seznamvnorm"/>
      </w:pPr>
      <w:r>
        <w:t>požadavky: kolmé písmo;</w:t>
      </w:r>
    </w:p>
    <w:p w14:paraId="1A41BEE7" w14:textId="77777777" w:rsidR="00A069E3" w:rsidRPr="00C23C92" w:rsidRDefault="00A069E3" w:rsidP="005D1138">
      <w:pPr>
        <w:pStyle w:val="Seznamvnorm"/>
        <w:rPr>
          <w:sz w:val="18"/>
          <w:szCs w:val="18"/>
        </w:rPr>
      </w:pPr>
      <w:r w:rsidRPr="00C23C92">
        <w:rPr>
          <w:sz w:val="18"/>
          <w:szCs w:val="18"/>
        </w:rPr>
        <w:t>POZNÁMKY: malé kolmé písmo;</w:t>
      </w:r>
    </w:p>
    <w:p w14:paraId="67457091" w14:textId="77777777" w:rsidR="00A069E3" w:rsidRDefault="00A069E3" w:rsidP="005D1138">
      <w:pPr>
        <w:pStyle w:val="Seznamvnorm"/>
        <w:rPr>
          <w:i/>
          <w:iCs/>
        </w:rPr>
      </w:pPr>
      <w:r>
        <w:rPr>
          <w:i/>
          <w:iCs/>
        </w:rPr>
        <w:t>shoda a zkouška: kurziva;</w:t>
      </w:r>
    </w:p>
    <w:p w14:paraId="6DFC63E8" w14:textId="77777777" w:rsidR="00A069E3" w:rsidRPr="00C23C92" w:rsidRDefault="00A069E3" w:rsidP="005D1138">
      <w:pPr>
        <w:pStyle w:val="Seznamvnorm"/>
        <w:spacing w:after="240"/>
      </w:pPr>
      <w:r>
        <w:t xml:space="preserve">termíny používané v této normě, které byly definovány v kapitole 3: </w:t>
      </w:r>
      <w:r>
        <w:rPr>
          <w:sz w:val="16"/>
          <w:szCs w:val="16"/>
        </w:rPr>
        <w:t>MALÉ KAPITÁLKY.</w:t>
      </w:r>
    </w:p>
    <w:p w14:paraId="0691B771" w14:textId="77777777" w:rsidR="00A069E3" w:rsidRPr="00443131" w:rsidRDefault="00A069E3" w:rsidP="00A069E3">
      <w:pPr>
        <w:pStyle w:val="Textnormy"/>
      </w:pPr>
      <w:r w:rsidRPr="00443131">
        <w:t xml:space="preserve">Seznam všech částí souboru IEC 60598 se společným názvem </w:t>
      </w:r>
      <w:r w:rsidRPr="00443131">
        <w:rPr>
          <w:i/>
        </w:rPr>
        <w:t xml:space="preserve">Svítidla </w:t>
      </w:r>
      <w:r w:rsidRPr="00443131">
        <w:t>je možno nalézt na webových stránkách IEC.</w:t>
      </w:r>
    </w:p>
    <w:p w14:paraId="1F371CC8" w14:textId="0BF64339" w:rsidR="00A069E3" w:rsidRPr="00443131" w:rsidRDefault="00A069E3" w:rsidP="00A069E3">
      <w:pPr>
        <w:pStyle w:val="Textnormy"/>
      </w:pPr>
      <w:r w:rsidRPr="00443131">
        <w:t xml:space="preserve">Komise rozhodla, že obsah tohoto dokumentu zůstane nezměněn až do data příští prověrky (stability date) uvedeného na webových stránkách IEC </w:t>
      </w:r>
      <w:hyperlink r:id="rId16" w:history="1">
        <w:r w:rsidRPr="00443131">
          <w:rPr>
            <w:u w:val="single"/>
          </w:rPr>
          <w:t>http://webstore.iec.ch</w:t>
        </w:r>
      </w:hyperlink>
      <w:r w:rsidRPr="00443131">
        <w:t xml:space="preserve"> v údajích o tomto dokumentu. K tomuto datu bude dokument buď</w:t>
      </w:r>
      <w:r w:rsidR="00371937">
        <w:t xml:space="preserve"> </w:t>
      </w:r>
      <w:r w:rsidR="004436E1" w:rsidRPr="005B3778">
        <w:rPr>
          <w:i/>
          <w:iCs/>
          <w:highlight w:val="yellow"/>
        </w:rPr>
        <w:t>(Výčet položek se uvede podle originálu)</w:t>
      </w:r>
      <w:r w:rsidR="001C4486">
        <w:rPr>
          <w:i/>
          <w:iCs/>
        </w:rPr>
        <w:t>.</w:t>
      </w:r>
    </w:p>
    <w:p w14:paraId="2057D703" w14:textId="77777777" w:rsidR="00A069E3" w:rsidRPr="00443131" w:rsidRDefault="005817C4" w:rsidP="005D1138">
      <w:pPr>
        <w:pStyle w:val="Seznamvnorm"/>
      </w:pPr>
      <w:r>
        <w:t>znovu potvrzen,</w:t>
      </w:r>
    </w:p>
    <w:p w14:paraId="64E043F6" w14:textId="5295DAFD" w:rsidR="00A069E3" w:rsidRPr="00443131" w:rsidRDefault="00A069E3" w:rsidP="005D1138">
      <w:pPr>
        <w:pStyle w:val="Seznamvnorm"/>
      </w:pPr>
      <w:r w:rsidRPr="00443131">
        <w:t>zrušen</w:t>
      </w:r>
      <w:r w:rsidR="005817C4">
        <w:t>,</w:t>
      </w:r>
      <w:r w:rsidR="008E51A9">
        <w:t xml:space="preserve"> nebo</w:t>
      </w:r>
    </w:p>
    <w:p w14:paraId="234C513A" w14:textId="7B671F14" w:rsidR="00A069E3" w:rsidRDefault="008E51A9" w:rsidP="005D1138">
      <w:pPr>
        <w:pStyle w:val="Seznamvnorm"/>
      </w:pPr>
      <w:r w:rsidRPr="00443131">
        <w:t>z</w:t>
      </w:r>
      <w:r>
        <w:t>revidová</w:t>
      </w:r>
      <w:r w:rsidRPr="00443131">
        <w:t>n</w:t>
      </w:r>
      <w:r w:rsidR="00A069E3" w:rsidRPr="00443131">
        <w:t>.</w:t>
      </w:r>
    </w:p>
    <w:p w14:paraId="41D4D1EC" w14:textId="77777777" w:rsidR="00A069E3" w:rsidRPr="00A5490D" w:rsidRDefault="00A069E3" w:rsidP="00A069E3">
      <w:pPr>
        <w:pStyle w:val="Nadpislnku"/>
        <w:rPr>
          <w:b w:val="0"/>
          <w:bCs/>
          <w:i/>
          <w:iCs/>
        </w:rPr>
      </w:pPr>
      <w:r w:rsidRPr="00AC0FA5">
        <w:t>Citované předpisy</w:t>
      </w:r>
      <w:r>
        <w:t xml:space="preserve"> </w:t>
      </w:r>
      <w:r w:rsidRPr="00A5490D">
        <w:rPr>
          <w:b w:val="0"/>
          <w:bCs/>
          <w:i/>
          <w:iCs/>
          <w:highlight w:val="yellow"/>
        </w:rPr>
        <w:t>(Název evropského předpisu podle českého vydání Úředního Věstníku EU, název národní legislativy podle Sbírky zákonů)</w:t>
      </w:r>
    </w:p>
    <w:p w14:paraId="1C8618E3" w14:textId="7F6E7FCE" w:rsidR="00A069E3" w:rsidRDefault="00A069E3" w:rsidP="00A069E3">
      <w:pPr>
        <w:pStyle w:val="Textnormy"/>
        <w:rPr>
          <w:rFonts w:cs="Arial"/>
        </w:rPr>
      </w:pPr>
      <w:r>
        <w:t xml:space="preserve">Směrnice Evropského parlamentu a Rady č. 2014/35/EU ze dne 26. února 2014 o harmonizaci právních předpisů členských států týkajících se dodávání elektrických zařízení určených pro používání v určitých mezích napětí na trh. V České republice je tato směrnice zavedena nařízením vlády č. 118/2016 Sb. ze dne 30. března 2016, </w:t>
      </w:r>
      <w:r w:rsidRPr="00EA36C2">
        <w:t>o</w:t>
      </w:r>
      <w:r w:rsidR="00C23C92">
        <w:t> </w:t>
      </w:r>
      <w:r w:rsidRPr="00EA36C2">
        <w:t>posuzování shody elektrických zařízení určených pro používání v určitých mezích napětí při jejich dodávání na trh</w:t>
      </w:r>
      <w:r>
        <w:t>, v platném znění.</w:t>
      </w:r>
    </w:p>
    <w:p w14:paraId="5F75813F" w14:textId="77777777" w:rsidR="00A069E3" w:rsidRPr="00443131" w:rsidRDefault="00A069E3" w:rsidP="00A069E3">
      <w:pPr>
        <w:pStyle w:val="Nadpislnku"/>
      </w:pPr>
      <w:r w:rsidRPr="00443131">
        <w:t>Upozornění na národní poznámku</w:t>
      </w:r>
    </w:p>
    <w:p w14:paraId="39EC4459" w14:textId="77777777" w:rsidR="00A069E3" w:rsidRDefault="00A069E3" w:rsidP="00A069E3">
      <w:pPr>
        <w:pStyle w:val="Textnormy"/>
        <w:rPr>
          <w:lang w:eastAsia="zh-CN"/>
        </w:rPr>
      </w:pPr>
      <w:r w:rsidRPr="00443131">
        <w:rPr>
          <w:lang w:eastAsia="zh-CN"/>
        </w:rPr>
        <w:t>V</w:t>
      </w:r>
      <w:r>
        <w:rPr>
          <w:lang w:eastAsia="zh-CN"/>
        </w:rPr>
        <w:t> článku 17.7.1</w:t>
      </w:r>
      <w:r w:rsidRPr="00443131">
        <w:rPr>
          <w:lang w:eastAsia="zh-CN"/>
        </w:rPr>
        <w:t xml:space="preserve"> je uvedena národní poznámka upřesňujícího charakteru</w:t>
      </w:r>
      <w:r>
        <w:rPr>
          <w:lang w:eastAsia="zh-CN"/>
        </w:rPr>
        <w:t>.</w:t>
      </w:r>
    </w:p>
    <w:p w14:paraId="3806EAD7" w14:textId="77777777" w:rsidR="00A069E3" w:rsidRPr="00AC0FA5" w:rsidRDefault="00A069E3" w:rsidP="00A069E3">
      <w:pPr>
        <w:pStyle w:val="Textnorm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</w:pPr>
      <w:r w:rsidRPr="00F3589A">
        <w:t>UPOZORNĚNÍ – Publikace obsahuje barevný tisk, který je považován za potřebný k porozumění jejímu obsahu. Uživatelé by proto měli pro tisk tohoto dokumentu použít barevnou tiskárnu.</w:t>
      </w:r>
      <w:r>
        <w:t xml:space="preserve"> </w:t>
      </w:r>
      <w:r w:rsidRPr="00AC0FA5">
        <w:rPr>
          <w:i/>
          <w:highlight w:val="yellow"/>
        </w:rPr>
        <w:t>(Uvádí se</w:t>
      </w:r>
      <w:r w:rsidRPr="00350E80">
        <w:rPr>
          <w:i/>
          <w:highlight w:val="yellow"/>
        </w:rPr>
        <w:t>,</w:t>
      </w:r>
      <w:r>
        <w:rPr>
          <w:i/>
          <w:highlight w:val="yellow"/>
        </w:rPr>
        <w:t xml:space="preserve"> </w:t>
      </w:r>
      <w:r w:rsidRPr="00350E80">
        <w:rPr>
          <w:i/>
          <w:highlight w:val="yellow"/>
        </w:rPr>
        <w:t>obsahuje-li norma IEC upozornění na barevný tisk</w:t>
      </w:r>
      <w:r>
        <w:rPr>
          <w:i/>
          <w:highlight w:val="yellow"/>
        </w:rPr>
        <w:t>.</w:t>
      </w:r>
      <w:r w:rsidRPr="00350E80">
        <w:rPr>
          <w:i/>
          <w:highlight w:val="yellow"/>
        </w:rPr>
        <w:t>)</w:t>
      </w:r>
      <w:r>
        <w:rPr>
          <w:i/>
        </w:rPr>
        <w:t xml:space="preserve"> </w:t>
      </w:r>
    </w:p>
    <w:p w14:paraId="4239C598" w14:textId="77777777" w:rsidR="004436E1" w:rsidRDefault="004436E1" w:rsidP="004436E1">
      <w:pPr>
        <w:pStyle w:val="Nadpislnku"/>
      </w:pPr>
      <w:r w:rsidRPr="00AC0FA5">
        <w:t>Vypracování normy</w:t>
      </w:r>
    </w:p>
    <w:p w14:paraId="5EE49B73" w14:textId="0830CCBA" w:rsidR="004436E1" w:rsidRDefault="004436E1" w:rsidP="004436E1">
      <w:pPr>
        <w:pStyle w:val="Textnormy"/>
      </w:pPr>
      <w:r>
        <w:t>Zpracovatel odborného překladu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 w:rsidR="009A6F6B">
        <w:t>Josef Rýmus</w:t>
      </w:r>
      <w:r w:rsidR="00D411DA">
        <w:t>,</w:t>
      </w:r>
      <w:r w:rsidR="003E6D9F" w:rsidRPr="00443131">
        <w:t xml:space="preserve"> Plzeň, IČO 16669037</w:t>
      </w:r>
    </w:p>
    <w:p w14:paraId="46E78F74" w14:textId="77777777" w:rsidR="003E6D9F" w:rsidRPr="00443131" w:rsidRDefault="003E6D9F" w:rsidP="003E6D9F">
      <w:pPr>
        <w:pStyle w:val="Textnormy"/>
      </w:pPr>
      <w:r w:rsidRPr="00443131">
        <w:t>Technická normalizační komise: TNK 67 Světelné zdroje, svítidla a jejich příslušenství</w:t>
      </w:r>
    </w:p>
    <w:p w14:paraId="58ACE3B2" w14:textId="3C876621" w:rsidR="004436E1" w:rsidRPr="00B504EA" w:rsidRDefault="004436E1" w:rsidP="004436E1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7" w:history="1">
        <w:r w:rsidR="00296082">
          <w:rPr>
            <w:rStyle w:val="Hypertextovodkaz"/>
          </w:rPr>
          <w:t>Česká agentura pro standardizaci, státní příspěvková organizace</w:t>
        </w:r>
      </w:hyperlink>
    </w:p>
    <w:p w14:paraId="7BA81148" w14:textId="7C64C97E" w:rsidR="004436E1" w:rsidRDefault="004436E1" w:rsidP="004436E1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296082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154F9832" w14:textId="4D29F5FA" w:rsidR="00A069E3" w:rsidRPr="00443131" w:rsidRDefault="004436E1" w:rsidP="00A069E3">
      <w:pPr>
        <w:pStyle w:val="Textnormy"/>
        <w:rPr>
          <w:rFonts w:cs="Arial"/>
        </w:rPr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98E7EB2" w14:textId="77777777" w:rsidR="00A069E3" w:rsidRPr="00443131" w:rsidRDefault="00A069E3" w:rsidP="00A069E3">
      <w:pPr>
        <w:pStyle w:val="Textnormy"/>
        <w:pageBreakBefore/>
      </w:pPr>
    </w:p>
    <w:p w14:paraId="5A9F45E8" w14:textId="77777777" w:rsidR="00A069E3" w:rsidRPr="00443131" w:rsidRDefault="00A069E3" w:rsidP="00A069E3">
      <w:pPr>
        <w:pStyle w:val="EvropNorma"/>
        <w:tabs>
          <w:tab w:val="clear" w:pos="8505"/>
          <w:tab w:val="left" w:pos="7797"/>
        </w:tabs>
        <w:rPr>
          <w:b w:val="0"/>
          <w:kern w:val="0"/>
          <w:sz w:val="20"/>
        </w:rPr>
      </w:pPr>
      <w:r w:rsidRPr="00443131">
        <w:rPr>
          <w:kern w:val="0"/>
        </w:rPr>
        <w:lastRenderedPageBreak/>
        <w:t>EVROPSKÁ NORMA</w:t>
      </w:r>
      <w:r>
        <w:rPr>
          <w:kern w:val="0"/>
        </w:rPr>
        <w:tab/>
      </w:r>
      <w:r w:rsidRPr="00443131">
        <w:rPr>
          <w:kern w:val="0"/>
        </w:rPr>
        <w:t>EN IEC 60598-2-17</w:t>
      </w:r>
      <w:r w:rsidRPr="00443131">
        <w:rPr>
          <w:kern w:val="0"/>
        </w:rPr>
        <w:br/>
        <w:t>EUROPEAN STANDARD</w:t>
      </w:r>
      <w:r w:rsidRPr="00443131">
        <w:rPr>
          <w:b w:val="0"/>
          <w:kern w:val="0"/>
          <w:sz w:val="20"/>
        </w:rPr>
        <w:br/>
      </w:r>
      <w:r w:rsidRPr="00443131">
        <w:rPr>
          <w:kern w:val="0"/>
        </w:rPr>
        <w:t>NORME EUROPÉENNE</w:t>
      </w:r>
      <w:r w:rsidRPr="00443131">
        <w:rPr>
          <w:kern w:val="0"/>
        </w:rPr>
        <w:br/>
        <w:t>EUROPÄISCHE NORM</w:t>
      </w:r>
      <w:r w:rsidRPr="00443131">
        <w:rPr>
          <w:kern w:val="0"/>
        </w:rPr>
        <w:tab/>
      </w:r>
      <w:r>
        <w:rPr>
          <w:b w:val="0"/>
          <w:kern w:val="0"/>
          <w:sz w:val="20"/>
        </w:rPr>
        <w:t>Červ</w:t>
      </w:r>
      <w:r w:rsidRPr="00443131">
        <w:rPr>
          <w:b w:val="0"/>
          <w:kern w:val="0"/>
          <w:sz w:val="20"/>
        </w:rPr>
        <w:t>en 20</w:t>
      </w:r>
      <w:r>
        <w:rPr>
          <w:b w:val="0"/>
          <w:kern w:val="0"/>
          <w:sz w:val="20"/>
        </w:rPr>
        <w:t>22</w:t>
      </w:r>
    </w:p>
    <w:p w14:paraId="2B49CDEB" w14:textId="77777777" w:rsidR="00A069E3" w:rsidRPr="00443131" w:rsidRDefault="00A069E3" w:rsidP="00A069E3">
      <w:pPr>
        <w:pStyle w:val="ICS"/>
        <w:rPr>
          <w:kern w:val="0"/>
        </w:rPr>
      </w:pPr>
      <w:r w:rsidRPr="00443131">
        <w:rPr>
          <w:kern w:val="0"/>
        </w:rPr>
        <w:t xml:space="preserve">ICS </w:t>
      </w:r>
      <w:r w:rsidRPr="00443131">
        <w:t>29.140.40; 97.200.10</w:t>
      </w:r>
      <w:r>
        <w:rPr>
          <w:kern w:val="0"/>
        </w:rPr>
        <w:tab/>
        <w:t xml:space="preserve">Nahrazuje EN 60598-2-17:1989; EN 60598-2-17:1989/A2:1991 </w:t>
      </w:r>
      <w:r>
        <w:rPr>
          <w:kern w:val="0"/>
        </w:rPr>
        <w:br/>
      </w:r>
      <w:r>
        <w:rPr>
          <w:kern w:val="0"/>
        </w:rPr>
        <w:tab/>
      </w:r>
    </w:p>
    <w:p w14:paraId="496D74C8" w14:textId="77777777" w:rsidR="00A069E3" w:rsidRDefault="00A069E3" w:rsidP="00A069E3">
      <w:pPr>
        <w:pStyle w:val="NzNorCZ"/>
      </w:pPr>
      <w:r w:rsidRPr="00443131">
        <w:t xml:space="preserve">Svítidla – </w:t>
      </w:r>
      <w:r w:rsidRPr="00443131">
        <w:br/>
        <w:t>Část 2-17: Zvláštní požadavky – Svítidla na osvětlování jevišť, televizních, filmových a fotografických studií (venkovní a vnitřní)</w:t>
      </w:r>
      <w:r w:rsidRPr="00443131">
        <w:br/>
        <w:t>(IEC 60598-2-17:20</w:t>
      </w:r>
      <w:r>
        <w:t>21</w:t>
      </w:r>
      <w:r w:rsidRPr="00443131">
        <w:t>)</w:t>
      </w:r>
    </w:p>
    <w:p w14:paraId="0725F048" w14:textId="77777777" w:rsidR="00A069E3" w:rsidRPr="005817C4" w:rsidRDefault="00A069E3" w:rsidP="00A069E3">
      <w:pPr>
        <w:pStyle w:val="NzNorUS"/>
        <w:rPr>
          <w:lang w:val="cs-CZ"/>
        </w:rPr>
      </w:pPr>
      <w:r w:rsidRPr="005817C4">
        <w:rPr>
          <w:lang w:val="cs-CZ"/>
        </w:rPr>
        <w:t>Luminaires –</w:t>
      </w:r>
      <w:r w:rsidRPr="005817C4">
        <w:rPr>
          <w:lang w:val="cs-CZ"/>
        </w:rPr>
        <w:br/>
        <w:t xml:space="preserve">Part 2-17: Particular requirements – Luminaires for stage lighting, </w:t>
      </w:r>
      <w:r w:rsidRPr="005817C4">
        <w:rPr>
          <w:lang w:val="cs-CZ"/>
        </w:rPr>
        <w:br/>
        <w:t>television and film studios (outdoor and indoor)</w:t>
      </w:r>
      <w:r w:rsidRPr="005817C4">
        <w:rPr>
          <w:lang w:val="cs-CZ"/>
        </w:rPr>
        <w:br/>
        <w:t>(IEC 60598-2-17:2021)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A069E3" w:rsidRPr="00443131" w14:paraId="2F6D4341" w14:textId="77777777" w:rsidTr="007938C5">
        <w:trPr>
          <w:jc w:val="center"/>
        </w:trPr>
        <w:tc>
          <w:tcPr>
            <w:tcW w:w="4961" w:type="dxa"/>
          </w:tcPr>
          <w:p w14:paraId="557FA28B" w14:textId="77777777" w:rsidR="00A069E3" w:rsidRPr="00443131" w:rsidRDefault="00A069E3" w:rsidP="007938C5">
            <w:pPr>
              <w:pStyle w:val="NzNorFraGer"/>
              <w:rPr>
                <w:lang w:val="de-DE"/>
              </w:rPr>
            </w:pPr>
            <w:r w:rsidRPr="00443131">
              <w:t>Luminaires –</w:t>
            </w:r>
            <w:r w:rsidRPr="00443131">
              <w:rPr>
                <w:b/>
              </w:rPr>
              <w:br/>
            </w:r>
            <w:r w:rsidRPr="00443131">
              <w:t>Partie 2-17: Exigencies particuli</w:t>
            </w:r>
            <w:r w:rsidRPr="00443131">
              <w:rPr>
                <w:rFonts w:cs="Arial"/>
              </w:rPr>
              <w:t>è</w:t>
            </w:r>
            <w:r w:rsidRPr="00443131">
              <w:t>res – Luminaires pour éclairage des sc</w:t>
            </w:r>
            <w:r w:rsidRPr="00443131">
              <w:rPr>
                <w:rFonts w:ascii="Helvetica" w:hAnsi="Helvetica"/>
              </w:rPr>
              <w:t>è</w:t>
            </w:r>
            <w:r w:rsidRPr="00443131">
              <w:t>nes de thé</w:t>
            </w:r>
            <w:r w:rsidRPr="00443131">
              <w:rPr>
                <w:rFonts w:ascii="Helvetica" w:hAnsi="Helvetica"/>
              </w:rPr>
              <w:t>â</w:t>
            </w:r>
            <w:r w:rsidRPr="00443131">
              <w:t>tre, pour prises de vues de télévision et de cinéma (</w:t>
            </w:r>
            <w:r w:rsidRPr="00443131">
              <w:rPr>
                <w:rFonts w:ascii="Helvetica" w:hAnsi="Helvetica"/>
              </w:rPr>
              <w:t>á</w:t>
            </w:r>
            <w:r w:rsidRPr="00443131">
              <w:t xml:space="preserve"> l</w:t>
            </w:r>
            <w:r w:rsidRPr="00443131">
              <w:rPr>
                <w:rFonts w:ascii="Helvetica" w:hAnsi="Helvetica"/>
              </w:rPr>
              <w:t xml:space="preserve">’extérieur et à </w:t>
            </w:r>
            <w:r w:rsidRPr="00443131">
              <w:t>l</w:t>
            </w:r>
            <w:r w:rsidRPr="00443131">
              <w:rPr>
                <w:rFonts w:ascii="Helvetica" w:hAnsi="Helvetica"/>
              </w:rPr>
              <w:t>’intérieur)</w:t>
            </w:r>
            <w:r w:rsidRPr="00443131">
              <w:br/>
              <w:t>(IEC 60598-2-17:20</w:t>
            </w:r>
            <w:r>
              <w:t>21</w:t>
            </w:r>
            <w:r w:rsidRPr="00443131">
              <w:t>)</w:t>
            </w:r>
          </w:p>
        </w:tc>
        <w:tc>
          <w:tcPr>
            <w:tcW w:w="4961" w:type="dxa"/>
          </w:tcPr>
          <w:p w14:paraId="1C8B84AB" w14:textId="77777777" w:rsidR="00A069E3" w:rsidRPr="00443131" w:rsidRDefault="00A069E3" w:rsidP="007938C5">
            <w:pPr>
              <w:pStyle w:val="NzNorFraGer"/>
            </w:pPr>
            <w:r w:rsidRPr="00443131">
              <w:rPr>
                <w:lang w:val="de-DE"/>
              </w:rPr>
              <w:t>Leuchten</w:t>
            </w:r>
            <w:r w:rsidRPr="00443131">
              <w:t xml:space="preserve"> –</w:t>
            </w:r>
            <w:r w:rsidRPr="00443131">
              <w:rPr>
                <w:b/>
              </w:rPr>
              <w:br/>
            </w:r>
            <w:r w:rsidRPr="00443131">
              <w:rPr>
                <w:lang w:val="de-DE"/>
              </w:rPr>
              <w:t>Teil</w:t>
            </w:r>
            <w:r w:rsidRPr="00443131">
              <w:t xml:space="preserve"> 2-17</w:t>
            </w:r>
            <w:r w:rsidRPr="00443131">
              <w:rPr>
                <w:lang w:val="de-DE"/>
              </w:rPr>
              <w:t>:</w:t>
            </w:r>
            <w:r>
              <w:rPr>
                <w:lang w:val="de-DE"/>
              </w:rPr>
              <w:t xml:space="preserve"> </w:t>
            </w:r>
            <w:r w:rsidRPr="00443131">
              <w:rPr>
                <w:lang w:val="de-DE"/>
              </w:rPr>
              <w:t xml:space="preserve">Besondere Anforderungen </w:t>
            </w:r>
            <w:r w:rsidRPr="00443131">
              <w:t xml:space="preserve">– </w:t>
            </w:r>
            <w:r w:rsidRPr="00443131">
              <w:rPr>
                <w:lang w:val="de-DE"/>
              </w:rPr>
              <w:t>Leuchten für B</w:t>
            </w:r>
            <w:r w:rsidRPr="00443131">
              <w:rPr>
                <w:rFonts w:ascii="Helvetica" w:hAnsi="Helvetica"/>
                <w:lang w:val="de-DE"/>
              </w:rPr>
              <w:t>ü</w:t>
            </w:r>
            <w:r w:rsidRPr="00443131">
              <w:rPr>
                <w:lang w:val="de-DE"/>
              </w:rPr>
              <w:t>hnenbeleuchtung</w:t>
            </w:r>
            <w:r w:rsidRPr="00443131">
              <w:t>,</w:t>
            </w:r>
            <w:r w:rsidRPr="00443131">
              <w:rPr>
                <w:lang w:val="de-DE"/>
              </w:rPr>
              <w:t xml:space="preserve"> Fernseh</w:t>
            </w:r>
            <w:r w:rsidRPr="00443131">
              <w:t xml:space="preserve">- und Film-Studios </w:t>
            </w:r>
            <w:r w:rsidRPr="00443131">
              <w:rPr>
                <w:lang w:val="de-DE"/>
              </w:rPr>
              <w:t>(au</w:t>
            </w:r>
            <w:r w:rsidRPr="00443131">
              <w:rPr>
                <w:rFonts w:ascii="Helvetica" w:hAnsi="Helvetica"/>
                <w:lang w:val="de-DE"/>
              </w:rPr>
              <w:t>ß</w:t>
            </w:r>
            <w:r w:rsidRPr="00443131">
              <w:rPr>
                <w:lang w:val="de-DE"/>
              </w:rPr>
              <w:t>en und innen</w:t>
            </w:r>
            <w:r w:rsidRPr="00443131">
              <w:t>)</w:t>
            </w:r>
            <w:r w:rsidRPr="00443131">
              <w:br/>
              <w:t>(IEC 60598-2-17:20</w:t>
            </w:r>
            <w:r>
              <w:t>21</w:t>
            </w:r>
            <w:r w:rsidRPr="00443131">
              <w:t>)</w:t>
            </w:r>
          </w:p>
        </w:tc>
      </w:tr>
    </w:tbl>
    <w:p w14:paraId="0DB9D1C2" w14:textId="77777777" w:rsidR="00A069E3" w:rsidRPr="00443131" w:rsidRDefault="00A069E3" w:rsidP="00A069E3">
      <w:pPr>
        <w:pStyle w:val="Textnormy"/>
      </w:pPr>
      <w:r w:rsidRPr="00443131">
        <w:t xml:space="preserve">Tato evropská norma byla schválena CENELEC dne </w:t>
      </w:r>
      <w:r>
        <w:t>2022</w:t>
      </w:r>
      <w:r w:rsidRPr="00443131">
        <w:t>-</w:t>
      </w:r>
      <w:r>
        <w:t>02</w:t>
      </w:r>
      <w:r w:rsidRPr="00443131">
        <w:t>-</w:t>
      </w:r>
      <w:r>
        <w:t>16</w:t>
      </w:r>
      <w:r w:rsidRPr="00443131">
        <w:t xml:space="preserve">. Členové CENELEC jsou povinni splnit vnitřní předpisy CEN/CENELEC, v nichž jsou stanoveny podmínky, za kterých se této evropské normě bez jakýchkoliv modifikací uděluje status národní normy. </w:t>
      </w:r>
    </w:p>
    <w:p w14:paraId="2CB0BB59" w14:textId="77777777" w:rsidR="00A069E3" w:rsidRPr="00443131" w:rsidRDefault="00A069E3" w:rsidP="00A069E3">
      <w:pPr>
        <w:pStyle w:val="Textnormy"/>
      </w:pPr>
      <w:r w:rsidRPr="00443131">
        <w:t xml:space="preserve">Aktualizované seznamy a bibliografické citace týkající se těchto národních norem lze obdržet na vyžádání </w:t>
      </w:r>
      <w:r>
        <w:br/>
      </w:r>
      <w:r w:rsidRPr="00443131">
        <w:t>v Řídicím centru CEN-CENELEC nebo u kteréhokoliv člena CENELEC.</w:t>
      </w:r>
    </w:p>
    <w:p w14:paraId="130FFDD5" w14:textId="77777777" w:rsidR="00A069E3" w:rsidRPr="00443131" w:rsidRDefault="00A069E3" w:rsidP="00A069E3">
      <w:pPr>
        <w:pStyle w:val="Textnormy"/>
      </w:pPr>
      <w:r w:rsidRPr="00443131">
        <w:t>Tato evropská norma existuje ve třech oficiálních verzích (anglické, francouzské, německé). Verze v každém jiném jazyce přeložená členem CENELEC do jeho vlastního jazyka, za kterou zodpovídá a kterou notifikuje Řídicímu centru CEN-CENELEC, má stejný status jako oficiální verze.</w:t>
      </w:r>
    </w:p>
    <w:p w14:paraId="67898634" w14:textId="77777777" w:rsidR="00A069E3" w:rsidRDefault="00A069E3" w:rsidP="00A069E3">
      <w:pPr>
        <w:pStyle w:val="Textnormy"/>
      </w:pPr>
      <w:r w:rsidRPr="00443131">
        <w:t>Členy CENELEC jsou národní elektrotechnické komitéty Belgie, Bulharska, České republiky, Dánska, Estonska, Finska, Francie, Chorvatska, Irska, Islandu, Itálie, Kypru, Litvy, Lotyšska, Lucemburska, Maďarska, Malty,</w:t>
      </w:r>
      <w:r>
        <w:br/>
      </w:r>
      <w:r w:rsidRPr="00443131">
        <w:t>Německa, Nizozemska, Norska, Polska, Portugalska, Rakouska, Republiky Severní Makedonie, Rumunska, Řecka, Slovenska, Slovinska, Spojeného království, Srbska, Španělska, Švédska, Švýcarska a Turecka.</w:t>
      </w:r>
    </w:p>
    <w:p w14:paraId="21EE7114" w14:textId="77777777" w:rsidR="00A069E3" w:rsidRPr="00443131" w:rsidRDefault="00A069E3" w:rsidP="00A069E3">
      <w:pPr>
        <w:pStyle w:val="Textnormy"/>
      </w:pPr>
    </w:p>
    <w:p w14:paraId="5374CD3A" w14:textId="77777777" w:rsidR="00A069E3" w:rsidRPr="00443131" w:rsidRDefault="00A069E3" w:rsidP="00A069E3">
      <w:pPr>
        <w:pStyle w:val="Textnormy"/>
        <w:framePr w:hSpace="142" w:wrap="around" w:hAnchor="page" w:x="1022" w:yAlign="bottom"/>
        <w:spacing w:before="60" w:after="0"/>
        <w:jc w:val="center"/>
        <w:rPr>
          <w:sz w:val="24"/>
        </w:rPr>
      </w:pPr>
      <w:r w:rsidRPr="00443131">
        <w:rPr>
          <w:sz w:val="24"/>
        </w:rPr>
        <w:t xml:space="preserve"> </w:t>
      </w:r>
      <w:r w:rsidRPr="00443131">
        <w:rPr>
          <w:b/>
          <w:noProof/>
          <w:sz w:val="24"/>
        </w:rPr>
        <w:drawing>
          <wp:inline distT="0" distB="0" distL="0" distR="0" wp14:anchorId="6F79D457" wp14:editId="2FD40C76">
            <wp:extent cx="1228725" cy="590550"/>
            <wp:effectExtent l="19050" t="0" r="9525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2763" r="2763" b="5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3131">
        <w:rPr>
          <w:sz w:val="24"/>
        </w:rPr>
        <w:t xml:space="preserve"> </w:t>
      </w:r>
    </w:p>
    <w:p w14:paraId="42F2166B" w14:textId="77777777" w:rsidR="00A069E3" w:rsidRPr="00443131" w:rsidRDefault="00A069E3" w:rsidP="00A069E3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 w:rsidRPr="00443131">
        <w:rPr>
          <w:b/>
        </w:rPr>
        <w:t>Evropský výbor pro normalizaci v elektrotechnice</w:t>
      </w:r>
    </w:p>
    <w:p w14:paraId="5C52D35F" w14:textId="77777777" w:rsidR="00A069E3" w:rsidRPr="00443131" w:rsidRDefault="00A069E3" w:rsidP="00A069E3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443131">
        <w:rPr>
          <w:b/>
          <w:noProof/>
        </w:rPr>
        <w:t>European Committee for Electrotechnical Standardization</w:t>
      </w:r>
    </w:p>
    <w:p w14:paraId="7083CECE" w14:textId="77777777" w:rsidR="00A069E3" w:rsidRPr="00443131" w:rsidRDefault="00A069E3" w:rsidP="00A069E3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443131">
        <w:rPr>
          <w:b/>
          <w:noProof/>
        </w:rPr>
        <w:t>Comité Européen de Normalisation Electrotechnique</w:t>
      </w:r>
    </w:p>
    <w:p w14:paraId="0BA1B93D" w14:textId="77777777" w:rsidR="00A069E3" w:rsidRPr="00443131" w:rsidRDefault="00A069E3" w:rsidP="00A069E3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443131">
        <w:rPr>
          <w:b/>
          <w:noProof/>
        </w:rPr>
        <w:t>Europäisches Komitee für Elektrotechnische Normung</w:t>
      </w:r>
    </w:p>
    <w:p w14:paraId="564C0B23" w14:textId="77777777" w:rsidR="00A069E3" w:rsidRPr="00443131" w:rsidRDefault="00A069E3" w:rsidP="00A069E3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 w:rsidRPr="00443131">
        <w:rPr>
          <w:b/>
        </w:rPr>
        <w:t xml:space="preserve">Řídicí centrum CEN-CENELEC: </w:t>
      </w:r>
      <w:r w:rsidRPr="00443131">
        <w:rPr>
          <w:rFonts w:cs="Arial"/>
          <w:b/>
          <w:color w:val="000000"/>
        </w:rPr>
        <w:t>Rue de la Science 23</w:t>
      </w:r>
      <w:r w:rsidRPr="00443131">
        <w:rPr>
          <w:b/>
        </w:rPr>
        <w:t>, B-1040 Brusel</w:t>
      </w:r>
    </w:p>
    <w:p w14:paraId="3E541D79" w14:textId="77777777" w:rsidR="00A069E3" w:rsidRPr="00443131" w:rsidRDefault="00A069E3" w:rsidP="00A069E3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0"/>
        <w:ind w:left="1843" w:hanging="1843"/>
        <w:jc w:val="left"/>
      </w:pPr>
      <w:r w:rsidRPr="00443131">
        <w:sym w:font="Times New Roman" w:char="00A9"/>
      </w:r>
      <w:r w:rsidRPr="00443131">
        <w:t> 20</w:t>
      </w:r>
      <w:r>
        <w:t xml:space="preserve">22 </w:t>
      </w:r>
      <w:r w:rsidRPr="00443131">
        <w:t>CENELEC</w:t>
      </w:r>
      <w:r w:rsidRPr="00443131">
        <w:tab/>
        <w:t xml:space="preserve">Veškerá práva pro využití v jakékoli formě a jakýmikoli prostředky </w:t>
      </w:r>
      <w:r w:rsidRPr="00443131">
        <w:br/>
        <w:t>jsou celosvětově vyhrazena členům CENELEC.</w:t>
      </w:r>
      <w:r w:rsidRPr="00443131">
        <w:br/>
      </w:r>
      <w:r w:rsidRPr="00443131">
        <w:tab/>
        <w:t>Ref. č. EN IEC 60598-2-17:20</w:t>
      </w:r>
      <w:r>
        <w:t>22</w:t>
      </w:r>
      <w:r w:rsidRPr="00443131">
        <w:t xml:space="preserve"> E</w:t>
      </w:r>
    </w:p>
    <w:p w14:paraId="3BFB8A0B" w14:textId="77777777" w:rsidR="00A069E3" w:rsidRPr="00443131" w:rsidRDefault="00A069E3" w:rsidP="00A069E3">
      <w:pPr>
        <w:pStyle w:val="Nadpis1"/>
        <w:pageBreakBefore/>
        <w:spacing w:before="0"/>
      </w:pPr>
      <w:bookmarkStart w:id="0" w:name="_Toc443474458"/>
      <w:bookmarkStart w:id="1" w:name="_Toc443474682"/>
      <w:bookmarkStart w:id="2" w:name="_Toc25757208"/>
      <w:r w:rsidRPr="00443131">
        <w:lastRenderedPageBreak/>
        <w:t>Evropská předmluva</w:t>
      </w:r>
      <w:bookmarkEnd w:id="0"/>
      <w:bookmarkEnd w:id="1"/>
      <w:bookmarkEnd w:id="2"/>
    </w:p>
    <w:p w14:paraId="3BEB8EBB" w14:textId="77777777" w:rsidR="00A069E3" w:rsidRPr="00443131" w:rsidRDefault="00A069E3" w:rsidP="00A069E3">
      <w:pPr>
        <w:pStyle w:val="Textnormy"/>
      </w:pPr>
      <w:r w:rsidRPr="00443131">
        <w:t xml:space="preserve">Text dokumentu 34D/1275/FDIS, budoucího druhého vydání IEC 60598-2-17, který vypracovala subkomise IEC/SC 34D </w:t>
      </w:r>
      <w:r w:rsidRPr="00443131">
        <w:rPr>
          <w:i/>
          <w:iCs/>
        </w:rPr>
        <w:t>Svítidla</w:t>
      </w:r>
      <w:r w:rsidRPr="00443131">
        <w:t xml:space="preserve"> technické komise IEC/TC 34 </w:t>
      </w:r>
      <w:r w:rsidRPr="00443131">
        <w:rPr>
          <w:i/>
          <w:iCs/>
        </w:rPr>
        <w:t>Světelné zdroje a jejich příslušenství,</w:t>
      </w:r>
      <w:r w:rsidRPr="00443131">
        <w:t xml:space="preserve"> byl předložen k paralelnímu hlasování IEC-CENELEC a byl schválen CENELEC jako EN IEC 60598-2-17:20</w:t>
      </w:r>
      <w:r>
        <w:t>22</w:t>
      </w:r>
      <w:r w:rsidRPr="00443131">
        <w:t>.</w:t>
      </w:r>
    </w:p>
    <w:p w14:paraId="56CF6164" w14:textId="77777777" w:rsidR="00A069E3" w:rsidRPr="00443131" w:rsidRDefault="00A069E3" w:rsidP="00A069E3">
      <w:pPr>
        <w:pStyle w:val="Textnormy"/>
        <w:spacing w:before="120"/>
      </w:pPr>
      <w:r w:rsidRPr="00443131">
        <w:t>Jsou stanovena tato data: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65"/>
        <w:gridCol w:w="861"/>
        <w:gridCol w:w="1597"/>
      </w:tblGrid>
      <w:tr w:rsidR="00A069E3" w:rsidRPr="00443131" w14:paraId="18F42ADA" w14:textId="77777777" w:rsidTr="007938C5">
        <w:trPr>
          <w:jc w:val="center"/>
        </w:trPr>
        <w:tc>
          <w:tcPr>
            <w:tcW w:w="7465" w:type="dxa"/>
          </w:tcPr>
          <w:p w14:paraId="6CD821C7" w14:textId="77777777" w:rsidR="00A069E3" w:rsidRPr="00443131" w:rsidRDefault="00A069E3" w:rsidP="005D1138">
            <w:pPr>
              <w:pStyle w:val="Seznamvnorm"/>
              <w:jc w:val="left"/>
            </w:pPr>
            <w:r w:rsidRPr="00443131">
              <w:t>nejzazší datum zavedení dokumentu na národní úrovni</w:t>
            </w:r>
            <w:r w:rsidRPr="00443131">
              <w:br/>
              <w:t>vydáním identické národní normy nebo vydáním</w:t>
            </w:r>
            <w:r w:rsidRPr="00443131">
              <w:br/>
              <w:t>oznámení o schválení k přímému používání</w:t>
            </w:r>
            <w:r w:rsidRPr="00443131">
              <w:br/>
              <w:t>jako normy národní</w:t>
            </w:r>
          </w:p>
        </w:tc>
        <w:tc>
          <w:tcPr>
            <w:tcW w:w="861" w:type="dxa"/>
            <w:vAlign w:val="bottom"/>
          </w:tcPr>
          <w:p w14:paraId="3A94B113" w14:textId="77777777" w:rsidR="00A069E3" w:rsidRPr="00443131" w:rsidRDefault="00A069E3" w:rsidP="007938C5">
            <w:pPr>
              <w:pStyle w:val="Textnormy"/>
            </w:pPr>
            <w:r w:rsidRPr="00443131">
              <w:t>(dop)</w:t>
            </w:r>
          </w:p>
        </w:tc>
        <w:tc>
          <w:tcPr>
            <w:tcW w:w="1597" w:type="dxa"/>
            <w:vAlign w:val="bottom"/>
          </w:tcPr>
          <w:p w14:paraId="755A0163" w14:textId="77777777" w:rsidR="00A069E3" w:rsidRPr="00443131" w:rsidRDefault="00A069E3" w:rsidP="007938C5">
            <w:pPr>
              <w:pStyle w:val="Textnormy"/>
            </w:pPr>
            <w:r w:rsidRPr="00443131">
              <w:t>20</w:t>
            </w:r>
            <w:r>
              <w:t>22</w:t>
            </w:r>
            <w:r w:rsidRPr="00443131">
              <w:t>-</w:t>
            </w:r>
            <w:r>
              <w:t>12</w:t>
            </w:r>
            <w:r w:rsidRPr="00443131">
              <w:t>-2</w:t>
            </w:r>
            <w:r>
              <w:t>4</w:t>
            </w:r>
          </w:p>
        </w:tc>
      </w:tr>
      <w:tr w:rsidR="00A069E3" w:rsidRPr="00443131" w14:paraId="636AFFEB" w14:textId="77777777" w:rsidTr="007938C5">
        <w:trPr>
          <w:jc w:val="center"/>
        </w:trPr>
        <w:tc>
          <w:tcPr>
            <w:tcW w:w="7465" w:type="dxa"/>
          </w:tcPr>
          <w:p w14:paraId="6A1CB8A5" w14:textId="77777777" w:rsidR="00A069E3" w:rsidRPr="00443131" w:rsidRDefault="00A069E3" w:rsidP="005D1138">
            <w:pPr>
              <w:pStyle w:val="Seznamvnorm"/>
              <w:jc w:val="left"/>
            </w:pPr>
            <w:r w:rsidRPr="00443131">
              <w:t>nejzazší datum zrušení národních norem,</w:t>
            </w:r>
            <w:r w:rsidRPr="00443131">
              <w:br/>
              <w:t>které jsou s dokumentem v rozporu</w:t>
            </w:r>
          </w:p>
        </w:tc>
        <w:tc>
          <w:tcPr>
            <w:tcW w:w="861" w:type="dxa"/>
            <w:vAlign w:val="bottom"/>
          </w:tcPr>
          <w:p w14:paraId="6AE48EC5" w14:textId="77777777" w:rsidR="00A069E3" w:rsidRPr="00443131" w:rsidRDefault="00A069E3" w:rsidP="007938C5">
            <w:pPr>
              <w:pStyle w:val="Textnormy"/>
            </w:pPr>
            <w:r w:rsidRPr="00443131">
              <w:t>(dow)</w:t>
            </w:r>
          </w:p>
        </w:tc>
        <w:tc>
          <w:tcPr>
            <w:tcW w:w="1597" w:type="dxa"/>
            <w:vAlign w:val="bottom"/>
          </w:tcPr>
          <w:p w14:paraId="5D460CEE" w14:textId="77777777" w:rsidR="00A069E3" w:rsidRPr="00443131" w:rsidRDefault="00A069E3" w:rsidP="007938C5">
            <w:pPr>
              <w:pStyle w:val="Textnormy"/>
            </w:pPr>
            <w:r w:rsidRPr="00443131">
              <w:t>202</w:t>
            </w:r>
            <w:r>
              <w:t>5</w:t>
            </w:r>
            <w:r w:rsidRPr="00443131">
              <w:t>-0</w:t>
            </w:r>
            <w:r>
              <w:t>6</w:t>
            </w:r>
            <w:r w:rsidRPr="00443131">
              <w:t>-2</w:t>
            </w:r>
            <w:r>
              <w:t>4</w:t>
            </w:r>
          </w:p>
        </w:tc>
      </w:tr>
    </w:tbl>
    <w:p w14:paraId="1AE8C512" w14:textId="77777777" w:rsidR="00A069E3" w:rsidRPr="00443131" w:rsidRDefault="00A069E3" w:rsidP="00A069E3">
      <w:pPr>
        <w:pStyle w:val="Textnormy"/>
        <w:spacing w:before="120"/>
      </w:pPr>
      <w:r w:rsidRPr="00443131">
        <w:t>Tento dokument nahrazuje EN 60598-2-17:1989 a všechny její změny a opravy (pokud existují).</w:t>
      </w:r>
    </w:p>
    <w:p w14:paraId="6EDD1030" w14:textId="77777777" w:rsidR="00A069E3" w:rsidRDefault="00A069E3" w:rsidP="00A069E3">
      <w:pPr>
        <w:pStyle w:val="Textnormy"/>
      </w:pPr>
      <w:r w:rsidRPr="00443131">
        <w:t>Upozorňuje se na možnost, že některé prvky tohoto dokumentu mohou být předmětem patentových práv. CENELEC nelze činit odpovědným za identifikaci jakéhokoliv nebo všech patentových práv.</w:t>
      </w:r>
    </w:p>
    <w:p w14:paraId="31C2FAAC" w14:textId="311A3841" w:rsidR="00A069E3" w:rsidRPr="00443131" w:rsidRDefault="00A069E3" w:rsidP="00A069E3">
      <w:pPr>
        <w:pStyle w:val="Textnormy"/>
      </w:pPr>
      <w:r>
        <w:t>Tento dokument je třeba používat společně s EN IEC 60598-1:2021</w:t>
      </w:r>
      <w:r w:rsidR="003E6D9F">
        <w:t xml:space="preserve"> a EN IEC 60598-1:2021/A1:2022</w:t>
      </w:r>
      <w:r>
        <w:t>.</w:t>
      </w:r>
    </w:p>
    <w:p w14:paraId="20176E6E" w14:textId="0868E917" w:rsidR="00A069E3" w:rsidRPr="00443131" w:rsidRDefault="00A069E3" w:rsidP="00A069E3">
      <w:pPr>
        <w:pStyle w:val="Textnormy"/>
      </w:pPr>
      <w:r w:rsidRPr="00443131">
        <w:t xml:space="preserve">Tento dokument byl vypracován na základě </w:t>
      </w:r>
      <w:r>
        <w:t>normalizačního požadavku</w:t>
      </w:r>
      <w:r w:rsidRPr="00443131">
        <w:t xml:space="preserve"> uděleného CENELEC Evropskou komisí</w:t>
      </w:r>
      <w:r w:rsidR="001C4486">
        <w:t xml:space="preserve">. </w:t>
      </w:r>
      <w:r w:rsidR="001C4486" w:rsidRPr="00F44BA6">
        <w:t>Stálý výbor států ESVO tyto požadavky za své členské státy následně schvaluje</w:t>
      </w:r>
      <w:r w:rsidR="001C4486">
        <w:t>.</w:t>
      </w:r>
    </w:p>
    <w:p w14:paraId="3DF4328D" w14:textId="18CFC1A5" w:rsidR="00A069E3" w:rsidRDefault="00A069E3" w:rsidP="00A069E3">
      <w:pPr>
        <w:pStyle w:val="Textnormy"/>
      </w:pPr>
      <w:r w:rsidRPr="00443131">
        <w:t>Vztah ke směrnici (směrnicím)</w:t>
      </w:r>
      <w:r>
        <w:t xml:space="preserve"> /</w:t>
      </w:r>
      <w:r w:rsidR="005817C4">
        <w:t xml:space="preserve"> </w:t>
      </w:r>
      <w:r>
        <w:t>nařízení (nařízením)</w:t>
      </w:r>
      <w:r w:rsidRPr="00443131">
        <w:t xml:space="preserve"> EU je uveden v informativní příloze ZZ, která je nedílnou součástí tohoto dokumentu.</w:t>
      </w:r>
    </w:p>
    <w:p w14:paraId="5C4414BA" w14:textId="77777777" w:rsidR="00A069E3" w:rsidRPr="001B5F92" w:rsidRDefault="00A069E3" w:rsidP="00A069E3">
      <w:pPr>
        <w:pStyle w:val="Textnormy"/>
      </w:pPr>
      <w:r w:rsidRPr="00CA51DA">
        <w:t>Jakákoli zpětná vazba a otázky týkající se tohoto dokumentu mají být adresovány národnímu normalizačnímu orgánu uživatele. Úplný seznam těchto orgánů lze nalézt na webových stránkách CENELEC.</w:t>
      </w:r>
    </w:p>
    <w:p w14:paraId="3ADC04AE" w14:textId="77777777" w:rsidR="00A069E3" w:rsidRPr="00443131" w:rsidRDefault="00A069E3" w:rsidP="00A069E3">
      <w:pPr>
        <w:pStyle w:val="Nadpislnku"/>
      </w:pPr>
      <w:r w:rsidRPr="00443131">
        <w:t>Oznámení o schválení</w:t>
      </w:r>
    </w:p>
    <w:p w14:paraId="25AC4A46" w14:textId="77777777" w:rsidR="00A069E3" w:rsidRPr="00443131" w:rsidRDefault="00A069E3" w:rsidP="00A069E3">
      <w:pPr>
        <w:pStyle w:val="Textnormy"/>
      </w:pPr>
      <w:r w:rsidRPr="00443131">
        <w:t>Text mezinárodní normy IEC 60598-2-17:20</w:t>
      </w:r>
      <w:r>
        <w:t>21</w:t>
      </w:r>
      <w:r w:rsidRPr="00443131">
        <w:t xml:space="preserve"> byl schválen CENELEC jako evropská norma bez jakýchkoliv </w:t>
      </w:r>
      <w:r>
        <w:br/>
      </w:r>
      <w:r w:rsidRPr="00443131">
        <w:t>modifikací.</w:t>
      </w:r>
    </w:p>
    <w:p w14:paraId="5DAA28B5" w14:textId="77777777" w:rsidR="00A069E3" w:rsidRPr="00443131" w:rsidRDefault="00A069E3" w:rsidP="00A069E3">
      <w:pPr>
        <w:pStyle w:val="Nadpiskapitoly"/>
        <w:pageBreakBefore/>
        <w:spacing w:before="0"/>
      </w:pPr>
      <w:bookmarkStart w:id="3" w:name="_Toc359251362"/>
      <w:bookmarkStart w:id="4" w:name="_Toc359251520"/>
      <w:bookmarkStart w:id="5" w:name="_Toc359251680"/>
      <w:bookmarkStart w:id="6" w:name="_Toc359251937"/>
      <w:bookmarkStart w:id="7" w:name="_Toc359252126"/>
      <w:bookmarkStart w:id="8" w:name="_Toc359252241"/>
      <w:bookmarkStart w:id="9" w:name="_Toc359252484"/>
      <w:bookmarkStart w:id="10" w:name="_Toc359252724"/>
      <w:bookmarkStart w:id="11" w:name="_Toc359252845"/>
      <w:bookmarkStart w:id="12" w:name="_Toc359252919"/>
      <w:bookmarkStart w:id="13" w:name="_Toc359283645"/>
      <w:bookmarkStart w:id="14" w:name="_Toc365965545"/>
      <w:bookmarkStart w:id="15" w:name="_Toc365967312"/>
      <w:bookmarkStart w:id="16" w:name="_Toc365968759"/>
      <w:bookmarkStart w:id="17" w:name="_Toc367082924"/>
      <w:bookmarkStart w:id="18" w:name="_Toc372429539"/>
      <w:bookmarkStart w:id="19" w:name="_Toc375302773"/>
      <w:bookmarkStart w:id="20" w:name="_Toc379098930"/>
      <w:r w:rsidRPr="00443131">
        <w:lastRenderedPageBreak/>
        <w:t>Obsah</w:t>
      </w:r>
    </w:p>
    <w:p w14:paraId="63E89A51" w14:textId="77777777" w:rsidR="00A069E3" w:rsidRPr="00443131" w:rsidRDefault="00A069E3" w:rsidP="00A069E3">
      <w:pPr>
        <w:pStyle w:val="Textnormy"/>
        <w:jc w:val="right"/>
        <w:rPr>
          <w:sz w:val="18"/>
        </w:rPr>
      </w:pPr>
      <w:r w:rsidRPr="00443131">
        <w:rPr>
          <w:sz w:val="18"/>
        </w:rPr>
        <w:t>Strana</w:t>
      </w:r>
    </w:p>
    <w:bookmarkStart w:id="21" w:name="_Toc380735103"/>
    <w:bookmarkStart w:id="22" w:name="_Toc380735203"/>
    <w:bookmarkStart w:id="23" w:name="_Toc380825387"/>
    <w:bookmarkStart w:id="24" w:name="_Toc380827276"/>
    <w:bookmarkStart w:id="25" w:name="_Toc380886222"/>
    <w:bookmarkStart w:id="26" w:name="_Toc380886260"/>
    <w:bookmarkStart w:id="27" w:name="_Toc380886467"/>
    <w:p w14:paraId="6D750B36" w14:textId="77777777" w:rsidR="00A069E3" w:rsidRPr="00F06E3A" w:rsidRDefault="00A069E3" w:rsidP="00A069E3">
      <w:pPr>
        <w:pStyle w:val="Obsah2"/>
        <w:rPr>
          <w:rFonts w:eastAsiaTheme="minorEastAsia"/>
        </w:rPr>
      </w:pPr>
      <w:r w:rsidRPr="00F06E3A">
        <w:rPr>
          <w:color w:val="0000FF"/>
        </w:rPr>
        <w:fldChar w:fldCharType="begin"/>
      </w:r>
      <w:r w:rsidRPr="00F06E3A">
        <w:rPr>
          <w:color w:val="0000FF"/>
        </w:rPr>
        <w:instrText xml:space="preserve"> TOC \o "1-3" </w:instrText>
      </w:r>
      <w:r w:rsidRPr="00F06E3A">
        <w:rPr>
          <w:color w:val="0000FF"/>
        </w:rPr>
        <w:fldChar w:fldCharType="separate"/>
      </w:r>
      <w:r w:rsidRPr="00F06E3A">
        <w:rPr>
          <w:b/>
        </w:rPr>
        <w:t>17.1</w:t>
      </w:r>
      <w:r w:rsidRPr="00F06E3A">
        <w:tab/>
        <w:t>Rozsah platnosti</w:t>
      </w:r>
      <w:r w:rsidRPr="00F06E3A">
        <w:tab/>
      </w:r>
      <w:r w:rsidRPr="00F06E3A">
        <w:fldChar w:fldCharType="begin"/>
      </w:r>
      <w:r w:rsidRPr="00F06E3A">
        <w:instrText xml:space="preserve"> PAGEREF _Toc25757209 \h </w:instrText>
      </w:r>
      <w:r w:rsidRPr="00F06E3A">
        <w:fldChar w:fldCharType="separate"/>
      </w:r>
      <w:r>
        <w:t>8</w:t>
      </w:r>
      <w:r w:rsidRPr="00F06E3A">
        <w:fldChar w:fldCharType="end"/>
      </w:r>
    </w:p>
    <w:p w14:paraId="3E3C0523" w14:textId="77777777" w:rsidR="00A069E3" w:rsidRPr="00F06E3A" w:rsidRDefault="00A069E3" w:rsidP="00A069E3">
      <w:pPr>
        <w:pStyle w:val="Obsah2"/>
        <w:rPr>
          <w:rFonts w:eastAsiaTheme="minorEastAsia"/>
        </w:rPr>
      </w:pPr>
      <w:r w:rsidRPr="00F06E3A">
        <w:rPr>
          <w:b/>
        </w:rPr>
        <w:t>17.2</w:t>
      </w:r>
      <w:r w:rsidRPr="00F06E3A">
        <w:tab/>
        <w:t>Citované dokumenty</w:t>
      </w:r>
      <w:r w:rsidRPr="00F06E3A">
        <w:tab/>
      </w:r>
      <w:r w:rsidRPr="00F06E3A">
        <w:fldChar w:fldCharType="begin"/>
      </w:r>
      <w:r w:rsidRPr="00F06E3A">
        <w:instrText xml:space="preserve"> PAGEREF _Toc25757210 \h </w:instrText>
      </w:r>
      <w:r w:rsidRPr="00F06E3A">
        <w:fldChar w:fldCharType="separate"/>
      </w:r>
      <w:r>
        <w:t>8</w:t>
      </w:r>
      <w:r w:rsidRPr="00F06E3A">
        <w:fldChar w:fldCharType="end"/>
      </w:r>
    </w:p>
    <w:p w14:paraId="1F9DE68F" w14:textId="77777777" w:rsidR="00A069E3" w:rsidRPr="00F06E3A" w:rsidRDefault="00A069E3" w:rsidP="00A069E3">
      <w:pPr>
        <w:pStyle w:val="Obsah2"/>
      </w:pPr>
      <w:r w:rsidRPr="00F06E3A">
        <w:rPr>
          <w:b/>
        </w:rPr>
        <w:t>17.3</w:t>
      </w:r>
      <w:r w:rsidRPr="00F06E3A">
        <w:tab/>
        <w:t>Termíny a definice</w:t>
      </w:r>
      <w:r w:rsidRPr="00F06E3A">
        <w:tab/>
      </w:r>
      <w:r w:rsidRPr="00F06E3A">
        <w:fldChar w:fldCharType="begin"/>
      </w:r>
      <w:r w:rsidRPr="00F06E3A">
        <w:instrText xml:space="preserve"> PAGEREF _Toc25757211 \h </w:instrText>
      </w:r>
      <w:r w:rsidRPr="00F06E3A">
        <w:fldChar w:fldCharType="separate"/>
      </w:r>
      <w:r>
        <w:t>8</w:t>
      </w:r>
      <w:r w:rsidRPr="00F06E3A">
        <w:fldChar w:fldCharType="end"/>
      </w:r>
    </w:p>
    <w:p w14:paraId="07A2C36F" w14:textId="77777777" w:rsidR="00A069E3" w:rsidRPr="00F06E3A" w:rsidRDefault="00A069E3" w:rsidP="00A069E3">
      <w:pPr>
        <w:pStyle w:val="Obsah2"/>
      </w:pPr>
      <w:r w:rsidRPr="00F06E3A">
        <w:t>atd.</w:t>
      </w:r>
    </w:p>
    <w:p w14:paraId="0A3037BE" w14:textId="77777777" w:rsidR="00A069E3" w:rsidRPr="00A072A2" w:rsidRDefault="00A069E3" w:rsidP="00A069E3">
      <w:pPr>
        <w:pStyle w:val="Obsah1"/>
        <w:rPr>
          <w:rFonts w:eastAsiaTheme="minorEastAsia" w:cs="Arial"/>
          <w:szCs w:val="18"/>
        </w:rPr>
      </w:pPr>
      <w:r w:rsidRPr="00A072A2">
        <w:rPr>
          <w:rFonts w:cs="Arial"/>
          <w:szCs w:val="18"/>
        </w:rPr>
        <w:t>Bibliografie</w:t>
      </w:r>
      <w:r w:rsidRPr="00A072A2">
        <w:rPr>
          <w:rFonts w:cs="Arial"/>
          <w:szCs w:val="18"/>
        </w:rPr>
        <w:tab/>
      </w:r>
      <w:r w:rsidRPr="00A072A2">
        <w:rPr>
          <w:rFonts w:cs="Arial"/>
          <w:szCs w:val="18"/>
        </w:rPr>
        <w:fldChar w:fldCharType="begin"/>
      </w:r>
      <w:r w:rsidRPr="00A072A2">
        <w:rPr>
          <w:rFonts w:cs="Arial"/>
          <w:szCs w:val="18"/>
        </w:rPr>
        <w:instrText xml:space="preserve"> PAGEREF _Toc25750655 \h </w:instrText>
      </w:r>
      <w:r w:rsidRPr="00A072A2">
        <w:rPr>
          <w:rFonts w:cs="Arial"/>
          <w:szCs w:val="18"/>
        </w:rPr>
      </w:r>
      <w:r w:rsidRPr="00A072A2">
        <w:rPr>
          <w:rFonts w:cs="Arial"/>
          <w:szCs w:val="18"/>
        </w:rPr>
        <w:fldChar w:fldCharType="separate"/>
      </w:r>
      <w:r w:rsidRPr="00A072A2">
        <w:rPr>
          <w:rFonts w:cs="Arial"/>
          <w:szCs w:val="18"/>
        </w:rPr>
        <w:t>10</w:t>
      </w:r>
      <w:r w:rsidRPr="00A072A2">
        <w:rPr>
          <w:rFonts w:cs="Arial"/>
          <w:szCs w:val="18"/>
        </w:rPr>
        <w:fldChar w:fldCharType="end"/>
      </w:r>
    </w:p>
    <w:p w14:paraId="76D73343" w14:textId="77777777" w:rsidR="00A069E3" w:rsidRDefault="00A069E3" w:rsidP="00A069E3">
      <w:pPr>
        <w:pStyle w:val="Obsah1"/>
      </w:pPr>
      <w:r w:rsidRPr="00F06E3A">
        <w:rPr>
          <w:b/>
        </w:rPr>
        <w:t>Příloha ZA</w:t>
      </w:r>
      <w:r w:rsidRPr="00F06E3A">
        <w:t xml:space="preserve"> (normativní) Normativní odkazy na mezinárodní publikace a jim odpovídající evropské publikace</w:t>
      </w:r>
      <w:r w:rsidRPr="00F06E3A">
        <w:tab/>
      </w:r>
      <w:r>
        <w:t>11</w:t>
      </w:r>
    </w:p>
    <w:p w14:paraId="38D676DE" w14:textId="77777777" w:rsidR="00A069E3" w:rsidRDefault="00A069E3" w:rsidP="00A069E3">
      <w:pPr>
        <w:pStyle w:val="Obsah1"/>
      </w:pPr>
      <w:r w:rsidRPr="00F06E3A">
        <w:rPr>
          <w:b/>
        </w:rPr>
        <w:t>Příloha Z</w:t>
      </w:r>
      <w:r>
        <w:rPr>
          <w:b/>
        </w:rPr>
        <w:t>B</w:t>
      </w:r>
      <w:r w:rsidRPr="00F06E3A">
        <w:t xml:space="preserve"> (</w:t>
      </w:r>
      <w:r>
        <w:t>info</w:t>
      </w:r>
      <w:r w:rsidRPr="00F06E3A">
        <w:t xml:space="preserve">rmativní) </w:t>
      </w:r>
      <w:r>
        <w:t>Odchylky typu A</w:t>
      </w:r>
      <w:r w:rsidRPr="00F06E3A">
        <w:tab/>
      </w:r>
      <w:r>
        <w:t>12</w:t>
      </w:r>
    </w:p>
    <w:p w14:paraId="169B0149" w14:textId="77777777" w:rsidR="00A069E3" w:rsidRPr="00F06E3A" w:rsidRDefault="00A069E3" w:rsidP="00A069E3">
      <w:pPr>
        <w:pStyle w:val="Obsah1"/>
        <w:rPr>
          <w:rFonts w:eastAsiaTheme="minorEastAsia"/>
        </w:rPr>
      </w:pPr>
      <w:r w:rsidRPr="00F06E3A">
        <w:rPr>
          <w:b/>
        </w:rPr>
        <w:t>Příloha</w:t>
      </w:r>
      <w:r w:rsidRPr="00170B57">
        <w:rPr>
          <w:b/>
        </w:rPr>
        <w:t xml:space="preserve"> </w:t>
      </w:r>
      <w:r w:rsidRPr="00F06E3A">
        <w:rPr>
          <w:b/>
        </w:rPr>
        <w:t>ZZ</w:t>
      </w:r>
      <w:r w:rsidRPr="00F06E3A">
        <w:t xml:space="preserve"> (informativní) Vztah mezi touto evropskou normou a bezpečnostními cíli směrnice 2014/35/EU [2014 OJ L96], které mají být pokryty</w:t>
      </w:r>
      <w:r>
        <w:tab/>
        <w:t>13</w:t>
      </w:r>
    </w:p>
    <w:p w14:paraId="538D10CE" w14:textId="77777777" w:rsidR="00A069E3" w:rsidRPr="003469DD" w:rsidRDefault="00A069E3" w:rsidP="00A069E3">
      <w:pPr>
        <w:pStyle w:val="Textnormy"/>
        <w:rPr>
          <w:rFonts w:eastAsiaTheme="minorEastAsia"/>
          <w:noProof/>
        </w:rPr>
      </w:pPr>
    </w:p>
    <w:p w14:paraId="65CA8D05" w14:textId="77777777" w:rsidR="00A069E3" w:rsidRPr="00443131" w:rsidRDefault="00A069E3" w:rsidP="00A069E3">
      <w:pPr>
        <w:pStyle w:val="Nadpis2"/>
        <w:pageBreakBefore/>
        <w:spacing w:before="0"/>
      </w:pPr>
      <w:r w:rsidRPr="00F06E3A">
        <w:rPr>
          <w:rFonts w:cs="Arial"/>
          <w:sz w:val="18"/>
          <w:szCs w:val="18"/>
        </w:rPr>
        <w:lastRenderedPageBreak/>
        <w:fldChar w:fldCharType="end"/>
      </w:r>
      <w:bookmarkStart w:id="28" w:name="_Toc359251363"/>
      <w:bookmarkStart w:id="29" w:name="_Toc359251521"/>
      <w:bookmarkStart w:id="30" w:name="_Toc359251681"/>
      <w:bookmarkStart w:id="31" w:name="_Toc359251938"/>
      <w:bookmarkStart w:id="32" w:name="_Toc359252127"/>
      <w:bookmarkStart w:id="33" w:name="_Toc359252242"/>
      <w:bookmarkStart w:id="34" w:name="_Toc359252485"/>
      <w:bookmarkStart w:id="35" w:name="_Toc359252725"/>
      <w:bookmarkStart w:id="36" w:name="_Toc359252846"/>
      <w:bookmarkStart w:id="37" w:name="_Toc359252920"/>
      <w:bookmarkStart w:id="38" w:name="_Toc359283646"/>
      <w:bookmarkStart w:id="39" w:name="_Toc365965546"/>
      <w:bookmarkStart w:id="40" w:name="_Toc365967313"/>
      <w:bookmarkStart w:id="41" w:name="_Toc365968760"/>
      <w:bookmarkStart w:id="42" w:name="_Toc367082925"/>
      <w:bookmarkStart w:id="43" w:name="_Toc372429540"/>
      <w:bookmarkStart w:id="44" w:name="_Toc375302774"/>
      <w:bookmarkStart w:id="45" w:name="_Toc379098931"/>
      <w:bookmarkStart w:id="46" w:name="_Toc380735104"/>
      <w:bookmarkStart w:id="47" w:name="_Toc380735204"/>
      <w:bookmarkStart w:id="48" w:name="_Toc380825388"/>
      <w:bookmarkStart w:id="49" w:name="_Toc380827277"/>
      <w:bookmarkStart w:id="50" w:name="_Toc380886223"/>
      <w:bookmarkStart w:id="51" w:name="_Toc380886261"/>
      <w:bookmarkStart w:id="52" w:name="_Toc380886371"/>
      <w:bookmarkStart w:id="53" w:name="_Toc380886468"/>
      <w:bookmarkStart w:id="54" w:name="_Toc4487159"/>
      <w:bookmarkStart w:id="55" w:name="_Toc443474462"/>
      <w:bookmarkStart w:id="56" w:name="_Toc443474686"/>
      <w:bookmarkStart w:id="57" w:name="_Toc25757209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r w:rsidRPr="00443131">
        <w:t>17.1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 w:rsidRPr="00443131">
        <w:t> </w:t>
      </w:r>
      <w:r w:rsidRPr="00443131">
        <w:t>Rozsah platnosti</w:t>
      </w:r>
      <w:bookmarkEnd w:id="55"/>
      <w:bookmarkEnd w:id="56"/>
      <w:bookmarkEnd w:id="57"/>
    </w:p>
    <w:p w14:paraId="2690DF05" w14:textId="77777777" w:rsidR="00A069E3" w:rsidRPr="00443131" w:rsidRDefault="00A069E3" w:rsidP="00A069E3">
      <w:pPr>
        <w:pStyle w:val="Textnormy"/>
      </w:pPr>
      <w:r w:rsidRPr="00443131">
        <w:t xml:space="preserve">Tato část IEC 60598-2 specifikuje požadavky na svítidla na osvětlování jevišť, televizních, filmových a fotografických studií (včetně bodových a širokoúhlých světlometů) pro použití venku i uvnitř, s elektrickými světelnými zdroji na napájecí napětí nepřesahujícím 1 000 V. </w:t>
      </w:r>
    </w:p>
    <w:p w14:paraId="1EC8935E" w14:textId="77777777" w:rsidR="00A069E3" w:rsidRPr="00443131" w:rsidRDefault="00A069E3" w:rsidP="00A069E3">
      <w:pPr>
        <w:pStyle w:val="Poznmka"/>
      </w:pPr>
      <w:r w:rsidRPr="00443131">
        <w:t>POZNÁMKA 1 k heslu</w:t>
      </w:r>
      <w:r>
        <w:t> </w:t>
      </w:r>
      <w:r w:rsidRPr="00443131">
        <w:t xml:space="preserve">Závěsný hák (třmen, oko) je součástí svítidla. Podpěrná zařízení, jako jsou stativy, teleskopická </w:t>
      </w:r>
      <w:r>
        <w:br/>
      </w:r>
      <w:r w:rsidRPr="00443131">
        <w:t>ramena a závěsy, nejsou součástí svítidla. Předřadníky jsou podle potřeby vestavěny do svítidel, nebo jsou montovány samostatně.</w:t>
      </w:r>
    </w:p>
    <w:p w14:paraId="0FCA3ABE" w14:textId="77777777" w:rsidR="00A069E3" w:rsidRPr="00443131" w:rsidRDefault="00A069E3" w:rsidP="00A069E3">
      <w:pPr>
        <w:pStyle w:val="Nadpis2"/>
      </w:pPr>
      <w:bookmarkStart w:id="58" w:name="_Toc359251364"/>
      <w:bookmarkStart w:id="59" w:name="_Toc359251522"/>
      <w:bookmarkStart w:id="60" w:name="_Toc359251682"/>
      <w:bookmarkStart w:id="61" w:name="_Toc359251939"/>
      <w:bookmarkStart w:id="62" w:name="_Toc359252128"/>
      <w:bookmarkStart w:id="63" w:name="_Toc359252243"/>
      <w:bookmarkStart w:id="64" w:name="_Toc359252486"/>
      <w:bookmarkStart w:id="65" w:name="_Toc359252726"/>
      <w:bookmarkStart w:id="66" w:name="_Toc359252847"/>
      <w:bookmarkStart w:id="67" w:name="_Toc359252921"/>
      <w:bookmarkStart w:id="68" w:name="_Toc359283647"/>
      <w:bookmarkStart w:id="69" w:name="_Toc365965547"/>
      <w:bookmarkStart w:id="70" w:name="_Toc365967314"/>
      <w:bookmarkStart w:id="71" w:name="_Toc365968761"/>
      <w:bookmarkStart w:id="72" w:name="_Toc367082926"/>
      <w:bookmarkStart w:id="73" w:name="_Toc372429541"/>
      <w:bookmarkStart w:id="74" w:name="_Toc375302775"/>
      <w:bookmarkStart w:id="75" w:name="_Toc379098932"/>
      <w:bookmarkStart w:id="76" w:name="_Toc380735105"/>
      <w:bookmarkStart w:id="77" w:name="_Toc380735205"/>
      <w:bookmarkStart w:id="78" w:name="_Toc380825389"/>
      <w:bookmarkStart w:id="79" w:name="_Toc380827278"/>
      <w:bookmarkStart w:id="80" w:name="_Toc380886224"/>
      <w:bookmarkStart w:id="81" w:name="_Toc380886262"/>
      <w:bookmarkStart w:id="82" w:name="_Toc380886372"/>
      <w:bookmarkStart w:id="83" w:name="_Toc380886469"/>
      <w:bookmarkStart w:id="84" w:name="_Toc4487160"/>
      <w:bookmarkStart w:id="85" w:name="_Toc443474463"/>
      <w:bookmarkStart w:id="86" w:name="_Toc443474687"/>
      <w:bookmarkStart w:id="87" w:name="_Toc25757210"/>
      <w:r w:rsidRPr="00443131">
        <w:t>17.2</w:t>
      </w:r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r w:rsidRPr="00443131">
        <w:t> </w:t>
      </w:r>
      <w:r w:rsidRPr="00443131">
        <w:t>Citované dokumenty</w:t>
      </w:r>
      <w:bookmarkEnd w:id="85"/>
      <w:bookmarkEnd w:id="86"/>
      <w:bookmarkEnd w:id="87"/>
    </w:p>
    <w:p w14:paraId="5C3C4A56" w14:textId="77777777" w:rsidR="00A069E3" w:rsidRPr="00443131" w:rsidRDefault="00A069E3" w:rsidP="00A069E3">
      <w:pPr>
        <w:pStyle w:val="Textnormy"/>
      </w:pPr>
      <w:r w:rsidRPr="00443131">
        <w:t>Na dále uvedené dokumenty se v textu odkazuje takovým způsobem, že celý jejich obsah nebo jeho část představují požadavky tohoto dokumentu. U datovaných citovaných dokumentů se používají pouze datované citované dokumenty. U nedatovaných citovaných dokumentů se používá pouze nejnovější vydání citovaného dokumentu (včetně všech změn).</w:t>
      </w:r>
    </w:p>
    <w:p w14:paraId="0FFCB1BE" w14:textId="77777777" w:rsidR="00A069E3" w:rsidRPr="00443131" w:rsidRDefault="00A069E3" w:rsidP="00A069E3">
      <w:pPr>
        <w:pStyle w:val="TextnormyUS"/>
      </w:pPr>
      <w:r>
        <w:t>IEC 60598-1</w:t>
      </w:r>
      <w:r>
        <w:t> </w:t>
      </w:r>
      <w:r w:rsidRPr="00443131">
        <w:t>Luminaires – Part 1: General requirements and tests</w:t>
      </w:r>
    </w:p>
    <w:p w14:paraId="6C3B7A19" w14:textId="77777777" w:rsidR="00A069E3" w:rsidRDefault="00A069E3" w:rsidP="00A069E3">
      <w:pPr>
        <w:pStyle w:val="Textnormy"/>
        <w:rPr>
          <w:i/>
        </w:rPr>
      </w:pPr>
      <w:r w:rsidRPr="00443131">
        <w:rPr>
          <w:i/>
        </w:rPr>
        <w:t>(Svítidla – Část 1: Obecné požadavky a zkoušky)</w:t>
      </w:r>
    </w:p>
    <w:p w14:paraId="40C7F423" w14:textId="77777777" w:rsidR="00A069E3" w:rsidRPr="006B4EE2" w:rsidRDefault="00A069E3" w:rsidP="00A069E3">
      <w:pPr>
        <w:pStyle w:val="TextnormyUS"/>
      </w:pPr>
      <w:r w:rsidRPr="006B4EE2">
        <w:t>IEC 60417-DB:2002</w:t>
      </w:r>
      <w:r w:rsidRPr="00CE0F6F">
        <w:rPr>
          <w:rFonts w:eastAsia="Arial Unicode MS" w:cs="Arial"/>
        </w:rPr>
        <w:t> </w:t>
      </w:r>
      <w:r w:rsidRPr="006B4EE2">
        <w:t xml:space="preserve">Graphical symbols for use on equipment </w:t>
      </w:r>
    </w:p>
    <w:p w14:paraId="51EDC1A6" w14:textId="77777777" w:rsidR="00A069E3" w:rsidRPr="00443131" w:rsidRDefault="00A069E3" w:rsidP="00A069E3">
      <w:pPr>
        <w:pStyle w:val="Textnormy"/>
        <w:rPr>
          <w:i/>
        </w:rPr>
      </w:pPr>
      <w:r w:rsidRPr="006B4EE2">
        <w:rPr>
          <w:i/>
        </w:rPr>
        <w:t>(Grafické značky pro použití na předmětech)</w:t>
      </w:r>
    </w:p>
    <w:p w14:paraId="292ADC77" w14:textId="77777777" w:rsidR="00A069E3" w:rsidRPr="00443131" w:rsidRDefault="00A069E3" w:rsidP="00A069E3">
      <w:pPr>
        <w:pStyle w:val="Nadpis2"/>
      </w:pPr>
      <w:bookmarkStart w:id="88" w:name="_Toc25757211"/>
      <w:r w:rsidRPr="00443131">
        <w:t>17.3</w:t>
      </w:r>
      <w:r w:rsidRPr="00443131">
        <w:t> </w:t>
      </w:r>
      <w:r w:rsidRPr="00443131">
        <w:t>Termíny a definice</w:t>
      </w:r>
      <w:bookmarkEnd w:id="88"/>
    </w:p>
    <w:p w14:paraId="6C588EEE" w14:textId="77777777" w:rsidR="00A069E3" w:rsidRPr="00443131" w:rsidRDefault="00A069E3" w:rsidP="00A069E3">
      <w:pPr>
        <w:pStyle w:val="Textnormy"/>
      </w:pPr>
      <w:r w:rsidRPr="00443131">
        <w:t xml:space="preserve">Pro účely tohoto dokumentu platí termíny a definice podle IEC 60598-1. </w:t>
      </w:r>
    </w:p>
    <w:p w14:paraId="1C70282A" w14:textId="77777777" w:rsidR="00A069E3" w:rsidRPr="00443131" w:rsidRDefault="00A069E3" w:rsidP="00A069E3">
      <w:pPr>
        <w:pStyle w:val="Textnormy"/>
      </w:pPr>
      <w:r w:rsidRPr="00443131">
        <w:t>ISO a IEC udržují terminologické databáze pro použití v normalizaci na uvedených adresách:</w:t>
      </w:r>
    </w:p>
    <w:p w14:paraId="15C195B9" w14:textId="77777777" w:rsidR="00A069E3" w:rsidRPr="00443131" w:rsidRDefault="00A069E3" w:rsidP="005D1138">
      <w:pPr>
        <w:pStyle w:val="Textnormy"/>
        <w:numPr>
          <w:ilvl w:val="3"/>
          <w:numId w:val="8"/>
        </w:numPr>
        <w:ind w:left="284" w:hanging="284"/>
      </w:pPr>
      <w:r w:rsidRPr="00443131">
        <w:t>IEC</w:t>
      </w:r>
      <w:r w:rsidRPr="00443131">
        <w:rPr>
          <w:lang w:val="en-GB"/>
        </w:rPr>
        <w:t xml:space="preserve"> Electropedia</w:t>
      </w:r>
      <w:r w:rsidRPr="00443131">
        <w:t xml:space="preserve">: dostupné na </w:t>
      </w:r>
      <w:hyperlink r:id="rId20" w:history="1">
        <w:r w:rsidRPr="002433C0">
          <w:rPr>
            <w:rStyle w:val="Hypertextovodkaz"/>
          </w:rPr>
          <w:t>https://www.electropedia.org</w:t>
        </w:r>
      </w:hyperlink>
    </w:p>
    <w:p w14:paraId="3E99921B" w14:textId="77777777" w:rsidR="00A069E3" w:rsidRPr="002E6061" w:rsidRDefault="00A069E3" w:rsidP="005D1138">
      <w:pPr>
        <w:pStyle w:val="Textnormy"/>
        <w:numPr>
          <w:ilvl w:val="0"/>
          <w:numId w:val="8"/>
        </w:numPr>
        <w:ind w:left="284" w:hanging="284"/>
        <w:rPr>
          <w:rStyle w:val="Hypertextovodkaz"/>
          <w:color w:val="auto"/>
          <w:u w:val="none"/>
        </w:rPr>
      </w:pPr>
      <w:r w:rsidRPr="00443131">
        <w:t>ISO Online brow</w:t>
      </w:r>
      <w:r>
        <w:t>s</w:t>
      </w:r>
      <w:r w:rsidRPr="00443131">
        <w:t>ing</w:t>
      </w:r>
      <w:r w:rsidRPr="00443131">
        <w:rPr>
          <w:lang w:val="en-GB"/>
        </w:rPr>
        <w:t xml:space="preserve"> platform</w:t>
      </w:r>
      <w:r w:rsidRPr="00443131">
        <w:t xml:space="preserve">: dostupné na </w:t>
      </w:r>
      <w:hyperlink r:id="rId21" w:history="1">
        <w:r w:rsidRPr="002433C0">
          <w:rPr>
            <w:rStyle w:val="Hypertextovodkaz"/>
          </w:rPr>
          <w:t>https://www.iso.org/obp</w:t>
        </w:r>
      </w:hyperlink>
    </w:p>
    <w:p w14:paraId="2486DC9E" w14:textId="77777777" w:rsidR="00A069E3" w:rsidRPr="006B4EE2" w:rsidRDefault="00A069E3" w:rsidP="00A069E3">
      <w:pPr>
        <w:pStyle w:val="Nadpis2"/>
      </w:pPr>
      <w:bookmarkStart w:id="89" w:name="_Toc78278964"/>
      <w:bookmarkStart w:id="90" w:name="_Toc25750654"/>
      <w:r>
        <w:t>17.</w:t>
      </w:r>
      <w:r w:rsidRPr="006B4EE2">
        <w:t>3.1</w:t>
      </w:r>
      <w:r w:rsidRPr="00CE0F6F">
        <w:rPr>
          <w:rFonts w:eastAsia="Arial Unicode MS" w:cs="Arial"/>
        </w:rPr>
        <w:t> </w:t>
      </w:r>
      <w:r w:rsidRPr="006B4EE2">
        <w:t>Definice vztahující se k obecným termínů</w:t>
      </w:r>
      <w:bookmarkEnd w:id="89"/>
      <w:r w:rsidRPr="006B4EE2">
        <w:t>m</w:t>
      </w:r>
      <w:bookmarkEnd w:id="90"/>
    </w:p>
    <w:p w14:paraId="64CA65D3" w14:textId="77777777" w:rsidR="00A069E3" w:rsidRPr="006B4EE2" w:rsidRDefault="00A069E3" w:rsidP="00A069E3">
      <w:pPr>
        <w:pStyle w:val="Textnormy"/>
        <w:spacing w:before="240"/>
      </w:pPr>
      <w:r>
        <w:rPr>
          <w:b/>
        </w:rPr>
        <w:t>17.</w:t>
      </w:r>
      <w:r w:rsidRPr="006B4EE2">
        <w:rPr>
          <w:b/>
        </w:rPr>
        <w:t>3.1.1</w:t>
      </w:r>
      <w:r w:rsidRPr="006B4EE2">
        <w:rPr>
          <w:b/>
        </w:rPr>
        <w:br/>
        <w:t xml:space="preserve">značení </w:t>
      </w:r>
      <w:r w:rsidRPr="006B4EE2">
        <w:rPr>
          <w:i/>
        </w:rPr>
        <w:t>(marking)</w:t>
      </w:r>
      <w:r w:rsidRPr="006B4EE2">
        <w:rPr>
          <w:i/>
        </w:rPr>
        <w:tab/>
      </w:r>
      <w:r w:rsidRPr="006B4EE2">
        <w:br/>
        <w:t>úplná identifikace relé, která po předání umožňuje výrobci jednoznačné určení jeho elektrických, mechanických, rozměrových a funkčních parametrů</w:t>
      </w:r>
    </w:p>
    <w:p w14:paraId="43B133FB" w14:textId="77777777" w:rsidR="00A069E3" w:rsidRPr="006B4EE2" w:rsidRDefault="00A069E3" w:rsidP="00A069E3">
      <w:pPr>
        <w:pStyle w:val="Poznmka"/>
      </w:pPr>
      <w:r w:rsidRPr="006B4EE2">
        <w:t>PŘÍKLAD</w:t>
      </w:r>
      <w:r w:rsidRPr="00341574">
        <w:rPr>
          <w:rFonts w:eastAsia="Arial Unicode MS" w:cs="Arial"/>
        </w:rPr>
        <w:t> </w:t>
      </w:r>
      <w:r w:rsidRPr="006B4EE2">
        <w:t>Všechny údaje specifické pro relé mohou být odvozeny z kódu jeho typu, udáním obchodní známky a typového označení na relé.</w:t>
      </w:r>
    </w:p>
    <w:p w14:paraId="00240658" w14:textId="77777777" w:rsidR="00A069E3" w:rsidRPr="006B4EE2" w:rsidRDefault="00A069E3" w:rsidP="00A069E3">
      <w:pPr>
        <w:pStyle w:val="Textnormy"/>
        <w:spacing w:before="240"/>
      </w:pPr>
      <w:r>
        <w:rPr>
          <w:b/>
        </w:rPr>
        <w:t>17.</w:t>
      </w:r>
      <w:r w:rsidRPr="006B4EE2">
        <w:rPr>
          <w:b/>
        </w:rPr>
        <w:t>3.1.2</w:t>
      </w:r>
      <w:r w:rsidRPr="006B4EE2">
        <w:rPr>
          <w:b/>
        </w:rPr>
        <w:br/>
        <w:t xml:space="preserve">určené užití </w:t>
      </w:r>
      <w:r w:rsidRPr="006B4EE2">
        <w:rPr>
          <w:i/>
        </w:rPr>
        <w:t>(intended use)</w:t>
      </w:r>
      <w:r w:rsidRPr="006B4EE2">
        <w:rPr>
          <w:i/>
        </w:rPr>
        <w:tab/>
      </w:r>
      <w:r w:rsidRPr="006B4EE2">
        <w:br/>
        <w:t>užití relé k účelu, pro který bylo vyrobeno, a způsobem určeným výrobcem</w:t>
      </w:r>
    </w:p>
    <w:p w14:paraId="01140F80" w14:textId="77777777" w:rsidR="00A069E3" w:rsidRPr="006B4EE2" w:rsidRDefault="00A069E3" w:rsidP="00A069E3">
      <w:pPr>
        <w:pStyle w:val="Textnormy"/>
        <w:spacing w:before="240"/>
        <w:rPr>
          <w:rFonts w:cs="Arial"/>
        </w:rPr>
      </w:pPr>
      <w:r>
        <w:rPr>
          <w:b/>
        </w:rPr>
        <w:t>17.</w:t>
      </w:r>
      <w:r w:rsidRPr="006B4EE2">
        <w:rPr>
          <w:b/>
        </w:rPr>
        <w:t>3.1.3</w:t>
      </w:r>
      <w:r w:rsidRPr="006B4EE2">
        <w:rPr>
          <w:b/>
        </w:rPr>
        <w:br/>
        <w:t xml:space="preserve">technologické kategorie relé </w:t>
      </w:r>
      <w:r w:rsidRPr="006B4EE2">
        <w:rPr>
          <w:i/>
        </w:rPr>
        <w:t>(</w:t>
      </w:r>
      <w:r w:rsidRPr="006B4EE2">
        <w:rPr>
          <w:rFonts w:ascii="Arial,Italic" w:hAnsi="Arial,Italic" w:cs="Arial,Italic"/>
          <w:i/>
          <w:iCs/>
        </w:rPr>
        <w:t>relay technology categories</w:t>
      </w:r>
      <w:r w:rsidRPr="006B4EE2">
        <w:rPr>
          <w:i/>
        </w:rPr>
        <w:t>)</w:t>
      </w:r>
      <w:r w:rsidRPr="006B4EE2">
        <w:rPr>
          <w:i/>
        </w:rPr>
        <w:tab/>
      </w:r>
      <w:r w:rsidRPr="006B4EE2">
        <w:br/>
      </w:r>
      <w:r w:rsidRPr="006B4EE2">
        <w:rPr>
          <w:rFonts w:cs="Arial"/>
        </w:rPr>
        <w:t>kategorie relé podle ochrany před vnějšími vlivy</w:t>
      </w:r>
    </w:p>
    <w:p w14:paraId="79A35772" w14:textId="77777777" w:rsidR="00A069E3" w:rsidRPr="006B4EE2" w:rsidRDefault="00A069E3" w:rsidP="00A069E3">
      <w:pPr>
        <w:pStyle w:val="Poznmka"/>
      </w:pPr>
      <w:r>
        <w:t>POZNÁMKA 1 k heslu</w:t>
      </w:r>
      <w:r>
        <w:t> </w:t>
      </w:r>
      <w:r w:rsidRPr="006B4EE2">
        <w:t>Užívá se šest kategorií (RT 0 až RT V).</w:t>
      </w:r>
    </w:p>
    <w:p w14:paraId="0A5EB69A" w14:textId="77777777" w:rsidR="00A069E3" w:rsidRPr="006B4EE2" w:rsidRDefault="00A069E3" w:rsidP="00A069E3">
      <w:pPr>
        <w:pStyle w:val="Textnormy"/>
        <w:rPr>
          <w:rFonts w:cs="Arial"/>
        </w:rPr>
      </w:pPr>
      <w:r w:rsidRPr="006B4EE2">
        <w:rPr>
          <w:rFonts w:cs="Arial"/>
        </w:rPr>
        <w:t>[ZDROJ: IEV </w:t>
      </w:r>
      <w:r w:rsidRPr="006B4EE2">
        <w:t>444-01-11, modifikováno</w:t>
      </w:r>
      <w:r w:rsidRPr="006B4EE2">
        <w:rPr>
          <w:rFonts w:cs="Arial"/>
        </w:rPr>
        <w:t>]</w:t>
      </w:r>
    </w:p>
    <w:p w14:paraId="6E8FE651" w14:textId="77777777" w:rsidR="00A069E3" w:rsidRPr="00443131" w:rsidRDefault="00A069E3" w:rsidP="00A069E3">
      <w:pPr>
        <w:pStyle w:val="Textnormy"/>
      </w:pPr>
    </w:p>
    <w:p w14:paraId="2183B05B" w14:textId="77777777" w:rsidR="00A069E3" w:rsidRPr="00443131" w:rsidRDefault="00A069E3" w:rsidP="00A069E3">
      <w:pPr>
        <w:pStyle w:val="Textnormy"/>
        <w:tabs>
          <w:tab w:val="left" w:pos="3402"/>
          <w:tab w:val="left" w:pos="4962"/>
          <w:tab w:val="left" w:pos="8505"/>
        </w:tabs>
        <w:rPr>
          <w:i/>
        </w:rPr>
      </w:pPr>
      <w:r w:rsidRPr="00443131">
        <w:rPr>
          <w:i/>
          <w:highlight w:val="yellow"/>
        </w:rPr>
        <w:t>pokračuje další text</w:t>
      </w:r>
    </w:p>
    <w:p w14:paraId="54116182" w14:textId="77777777" w:rsidR="00A069E3" w:rsidRPr="002E6061" w:rsidRDefault="00A069E3" w:rsidP="00A069E3">
      <w:pPr>
        <w:pStyle w:val="Nadpis1"/>
        <w:pageBreakBefore/>
        <w:spacing w:before="0"/>
      </w:pPr>
      <w:bookmarkStart w:id="91" w:name="_Toc25750655"/>
      <w:bookmarkStart w:id="92" w:name="_Toc365968767"/>
      <w:bookmarkStart w:id="93" w:name="_Toc367082932"/>
      <w:bookmarkStart w:id="94" w:name="_Toc372429547"/>
      <w:bookmarkStart w:id="95" w:name="_Toc375302781"/>
      <w:bookmarkStart w:id="96" w:name="_Toc379098938"/>
      <w:bookmarkStart w:id="97" w:name="_Toc380735110"/>
      <w:bookmarkStart w:id="98" w:name="_Toc380735210"/>
      <w:bookmarkStart w:id="99" w:name="_Toc380825395"/>
      <w:bookmarkStart w:id="100" w:name="_Toc380827284"/>
      <w:bookmarkStart w:id="101" w:name="_Toc380886230"/>
      <w:bookmarkStart w:id="102" w:name="_Toc380886268"/>
      <w:bookmarkStart w:id="103" w:name="_Toc380886378"/>
      <w:bookmarkStart w:id="104" w:name="_Toc380886475"/>
      <w:bookmarkStart w:id="105" w:name="_Toc380974473"/>
      <w:bookmarkStart w:id="106" w:name="_Toc459535873"/>
      <w:bookmarkStart w:id="107" w:name="_Toc486739060"/>
      <w:bookmarkStart w:id="108" w:name="_Toc486740682"/>
      <w:bookmarkStart w:id="109" w:name="_Toc4487166"/>
      <w:bookmarkStart w:id="110" w:name="_Toc443474467"/>
      <w:bookmarkStart w:id="111" w:name="_Toc443474691"/>
      <w:bookmarkStart w:id="112" w:name="_Toc25757212"/>
      <w:r w:rsidRPr="002E6061">
        <w:lastRenderedPageBreak/>
        <w:t>Bibliografie</w:t>
      </w:r>
      <w:bookmarkEnd w:id="91"/>
    </w:p>
    <w:p w14:paraId="39D698E2" w14:textId="77777777" w:rsidR="00A069E3" w:rsidRPr="002E6061" w:rsidRDefault="00A069E3" w:rsidP="005D1138">
      <w:pPr>
        <w:pStyle w:val="bibliografie"/>
      </w:pPr>
      <w:r w:rsidRPr="002E6061">
        <w:t>ISO 3534-2</w:t>
      </w:r>
      <w:r w:rsidRPr="002E6061">
        <w:t> </w:t>
      </w:r>
      <w:r w:rsidRPr="002E6061">
        <w:rPr>
          <w:i/>
        </w:rPr>
        <w:t>Statistics – Vocabulary and symbols – Part 2: Applied statistics</w:t>
      </w:r>
    </w:p>
    <w:p w14:paraId="78B3FC13" w14:textId="77777777" w:rsidR="00A069E3" w:rsidRPr="001B6903" w:rsidRDefault="00A069E3" w:rsidP="005D1138">
      <w:pPr>
        <w:pStyle w:val="bibliografie"/>
        <w:rPr>
          <w:rFonts w:cs="Arial"/>
        </w:rPr>
      </w:pPr>
      <w:r w:rsidRPr="002E6061">
        <w:t>ISO 13732-1:2006</w:t>
      </w:r>
      <w:r w:rsidRPr="002E6061">
        <w:t> </w:t>
      </w:r>
      <w:r w:rsidRPr="002E6061">
        <w:rPr>
          <w:i/>
        </w:rPr>
        <w:t xml:space="preserve">Ergonomics of the thermal environment – Methods for the assessment of human </w:t>
      </w:r>
      <w:r w:rsidRPr="002E6061">
        <w:rPr>
          <w:i/>
        </w:rPr>
        <w:br/>
        <w:t xml:space="preserve">responses </w:t>
      </w:r>
      <w:r w:rsidRPr="002E6061">
        <w:rPr>
          <w:rFonts w:cs="Arial"/>
          <w:i/>
        </w:rPr>
        <w:t>to contact with surfaces – Part 1: Hot surfaces</w:t>
      </w:r>
    </w:p>
    <w:p w14:paraId="2BDA6D46" w14:textId="77777777" w:rsidR="00A069E3" w:rsidRPr="002E6061" w:rsidRDefault="00A069E3" w:rsidP="00A069E3">
      <w:pPr>
        <w:pStyle w:val="Poznmka"/>
        <w:ind w:left="567"/>
        <w:rPr>
          <w:rFonts w:cs="Arial"/>
          <w:szCs w:val="18"/>
        </w:rPr>
      </w:pPr>
      <w:r w:rsidRPr="002E6061">
        <w:t>POZNÁMKA</w:t>
      </w:r>
      <w:r w:rsidRPr="002E6061">
        <w:t> </w:t>
      </w:r>
      <w:r w:rsidRPr="002E6061">
        <w:t xml:space="preserve">Schválena jako </w:t>
      </w:r>
      <w:r w:rsidRPr="002E6061">
        <w:rPr>
          <w:rFonts w:cs="Arial"/>
          <w:szCs w:val="18"/>
        </w:rPr>
        <w:t>EN ISO 13732-1:2008.</w:t>
      </w:r>
    </w:p>
    <w:p w14:paraId="759EE062" w14:textId="77777777" w:rsidR="00A069E3" w:rsidRPr="006B4EE2" w:rsidRDefault="00A069E3" w:rsidP="005D1138">
      <w:pPr>
        <w:pStyle w:val="bibliografie"/>
      </w:pPr>
      <w:r>
        <w:t>I</w:t>
      </w:r>
      <w:r w:rsidRPr="00F35C91">
        <w:t>SO/IEC Guide 98-1</w:t>
      </w:r>
      <w:r>
        <w:t>:2009</w:t>
      </w:r>
      <w:r w:rsidRPr="006B4EE2">
        <w:t> </w:t>
      </w:r>
      <w:r w:rsidRPr="00F35C91">
        <w:rPr>
          <w:i/>
        </w:rPr>
        <w:t>Uncertainty of measurement -- Part 1: Introduction to the expression of uncertainty in measurement</w:t>
      </w:r>
    </w:p>
    <w:p w14:paraId="6B12F427" w14:textId="77777777" w:rsidR="00A069E3" w:rsidRPr="00DE6E3B" w:rsidRDefault="00A069E3" w:rsidP="001B6903">
      <w:pPr>
        <w:pStyle w:val="Textnormy"/>
      </w:pPr>
    </w:p>
    <w:p w14:paraId="512D7361" w14:textId="77777777" w:rsidR="00A069E3" w:rsidRDefault="00A069E3" w:rsidP="00A069E3">
      <w:pPr>
        <w:pStyle w:val="Nadpis1"/>
        <w:pageBreakBefore/>
        <w:spacing w:before="0"/>
        <w:rPr>
          <w:b w:val="0"/>
        </w:rPr>
      </w:pPr>
      <w:r w:rsidRPr="00443131">
        <w:lastRenderedPageBreak/>
        <w:t xml:space="preserve">Příloha ZA </w:t>
      </w:r>
      <w:r w:rsidRPr="00443131">
        <w:rPr>
          <w:b w:val="0"/>
        </w:rPr>
        <w:t>(normativní)</w:t>
      </w:r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</w:p>
    <w:p w14:paraId="57B029C7" w14:textId="77777777" w:rsidR="00A069E3" w:rsidRPr="00443131" w:rsidRDefault="00A069E3" w:rsidP="00A069E3">
      <w:pPr>
        <w:pStyle w:val="Nadpis1"/>
      </w:pPr>
      <w:bookmarkStart w:id="113" w:name="_Toc362784954"/>
      <w:bookmarkStart w:id="114" w:name="_Toc362827300"/>
      <w:bookmarkStart w:id="115" w:name="_Toc363351499"/>
      <w:bookmarkStart w:id="116" w:name="_Toc363885952"/>
      <w:bookmarkStart w:id="117" w:name="_Toc366917135"/>
      <w:bookmarkStart w:id="118" w:name="_Toc367082933"/>
      <w:bookmarkStart w:id="119" w:name="_Toc372429548"/>
      <w:bookmarkStart w:id="120" w:name="_Toc375302782"/>
      <w:bookmarkStart w:id="121" w:name="_Toc379098939"/>
      <w:bookmarkStart w:id="122" w:name="_Toc380735111"/>
      <w:bookmarkStart w:id="123" w:name="_Toc380735211"/>
      <w:bookmarkStart w:id="124" w:name="_Toc380825396"/>
      <w:bookmarkStart w:id="125" w:name="_Toc380827285"/>
      <w:bookmarkStart w:id="126" w:name="_Toc380886231"/>
      <w:bookmarkStart w:id="127" w:name="_Toc380886269"/>
      <w:bookmarkStart w:id="128" w:name="_Toc380886379"/>
      <w:bookmarkStart w:id="129" w:name="_Toc380886476"/>
      <w:bookmarkStart w:id="130" w:name="_Toc486740683"/>
      <w:bookmarkStart w:id="131" w:name="_Toc4487167"/>
      <w:bookmarkStart w:id="132" w:name="_Toc25757213"/>
      <w:r w:rsidRPr="00443131">
        <w:t>Normativní odkazy na mezinárodní publikace</w:t>
      </w:r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r w:rsidRPr="00443131">
        <w:t xml:space="preserve"> </w:t>
      </w:r>
      <w:bookmarkEnd w:id="130"/>
      <w:bookmarkEnd w:id="131"/>
      <w:r w:rsidRPr="00443131">
        <w:t>a jim odpovídající evropské publikace</w:t>
      </w:r>
      <w:bookmarkEnd w:id="132"/>
    </w:p>
    <w:p w14:paraId="1C3F9375" w14:textId="77777777" w:rsidR="00A069E3" w:rsidRPr="00443131" w:rsidRDefault="00A069E3" w:rsidP="00A069E3">
      <w:pPr>
        <w:pStyle w:val="Textnormy"/>
      </w:pPr>
      <w:r w:rsidRPr="00443131">
        <w:rPr>
          <w:rFonts w:cs="Arial"/>
        </w:rPr>
        <w:t>Na dále uvedené dokumenty se v textu odkazuje takovým způsobem, že celý jejich obsah nebo jeho část představují požadavky tohoto dokumentu.</w:t>
      </w:r>
      <w:r w:rsidRPr="00443131">
        <w:t xml:space="preserve"> U datovaných citovaných dokumentů se používají pouze datované citované dokumenty. U nedatovaných citovaných dokumentů se používá pouze nejnovější vydání citovaného dokumentu (včetně všech změn).</w:t>
      </w:r>
    </w:p>
    <w:p w14:paraId="4E08B304" w14:textId="77777777" w:rsidR="00A069E3" w:rsidRPr="00443131" w:rsidRDefault="00A069E3" w:rsidP="00A069E3">
      <w:pPr>
        <w:pStyle w:val="Poznmka"/>
        <w:spacing w:after="120"/>
        <w:rPr>
          <w:snapToGrid w:val="0"/>
        </w:rPr>
      </w:pPr>
      <w:r w:rsidRPr="00443131">
        <w:t>POZNÁMKA 1</w:t>
      </w:r>
      <w:r w:rsidRPr="00443131">
        <w:t> </w:t>
      </w:r>
      <w:r w:rsidRPr="00443131">
        <w:rPr>
          <w:snapToGrid w:val="0"/>
        </w:rPr>
        <w:t>Jestliže byla mezinárodní publikace upravena společnou modifikací, vyznačenou pomocí (mod), používá se příslušná EN/HD.</w:t>
      </w:r>
    </w:p>
    <w:p w14:paraId="3EC86D2E" w14:textId="77777777" w:rsidR="00A069E3" w:rsidRDefault="00A069E3" w:rsidP="00A069E3">
      <w:pPr>
        <w:pStyle w:val="Poznmka"/>
        <w:spacing w:before="0"/>
      </w:pPr>
      <w:r w:rsidRPr="00443131">
        <w:t>POZNÁMKA 2</w:t>
      </w:r>
      <w:r w:rsidRPr="00443131">
        <w:t> </w:t>
      </w:r>
      <w:r w:rsidRPr="00443131">
        <w:t xml:space="preserve">Aktuální informace o nejnovějších verzích evropských norem uvedených v této příloze jsou k dispozici na: </w:t>
      </w:r>
      <w:hyperlink r:id="rId22" w:history="1">
        <w:r w:rsidRPr="00443131">
          <w:rPr>
            <w:rStyle w:val="Hypertextovodkaz"/>
            <w:rFonts w:cs="Arial"/>
            <w:szCs w:val="18"/>
          </w:rPr>
          <w:t>www.cenelec.eu</w:t>
        </w:r>
      </w:hyperlink>
      <w:r w:rsidRPr="00443131">
        <w:t>.</w:t>
      </w:r>
    </w:p>
    <w:tbl>
      <w:tblPr>
        <w:tblW w:w="992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907"/>
        <w:gridCol w:w="4706"/>
        <w:gridCol w:w="1701"/>
        <w:gridCol w:w="907"/>
      </w:tblGrid>
      <w:tr w:rsidR="00A069E3" w:rsidRPr="00AC0FA5" w14:paraId="48D1F86E" w14:textId="77777777" w:rsidTr="007938C5">
        <w:trPr>
          <w:jc w:val="center"/>
        </w:trPr>
        <w:tc>
          <w:tcPr>
            <w:tcW w:w="1701" w:type="dxa"/>
          </w:tcPr>
          <w:p w14:paraId="2A11578D" w14:textId="77777777" w:rsidR="00A069E3" w:rsidRPr="00AC0FA5" w:rsidRDefault="00A069E3" w:rsidP="007938C5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Publikace</w:t>
            </w:r>
          </w:p>
        </w:tc>
        <w:tc>
          <w:tcPr>
            <w:tcW w:w="907" w:type="dxa"/>
          </w:tcPr>
          <w:p w14:paraId="76588DE4" w14:textId="77777777" w:rsidR="00A069E3" w:rsidRPr="00AC0FA5" w:rsidRDefault="00A069E3" w:rsidP="007938C5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Rok</w:t>
            </w:r>
          </w:p>
        </w:tc>
        <w:tc>
          <w:tcPr>
            <w:tcW w:w="4706" w:type="dxa"/>
          </w:tcPr>
          <w:p w14:paraId="3E486395" w14:textId="77777777" w:rsidR="00A069E3" w:rsidRPr="00AC0FA5" w:rsidRDefault="00A069E3" w:rsidP="007938C5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Název</w:t>
            </w:r>
          </w:p>
        </w:tc>
        <w:tc>
          <w:tcPr>
            <w:tcW w:w="1701" w:type="dxa"/>
          </w:tcPr>
          <w:p w14:paraId="7A21196D" w14:textId="77777777" w:rsidR="00A069E3" w:rsidRPr="00AC0FA5" w:rsidRDefault="00A069E3" w:rsidP="007938C5">
            <w:pPr>
              <w:pStyle w:val="Textnormy"/>
              <w:spacing w:before="120"/>
              <w:ind w:right="244"/>
              <w:jc w:val="left"/>
            </w:pPr>
            <w:r w:rsidRPr="00AC0FA5">
              <w:rPr>
                <w:u w:val="single"/>
              </w:rPr>
              <w:t>EN/HD</w:t>
            </w:r>
          </w:p>
        </w:tc>
        <w:tc>
          <w:tcPr>
            <w:tcW w:w="907" w:type="dxa"/>
          </w:tcPr>
          <w:p w14:paraId="62D963AE" w14:textId="77777777" w:rsidR="00A069E3" w:rsidRPr="00AC0FA5" w:rsidRDefault="00A069E3" w:rsidP="007938C5">
            <w:pPr>
              <w:pStyle w:val="Textnormy"/>
              <w:spacing w:before="120"/>
              <w:jc w:val="left"/>
              <w:rPr>
                <w:u w:val="single"/>
              </w:rPr>
            </w:pPr>
            <w:r w:rsidRPr="00AC0FA5">
              <w:rPr>
                <w:u w:val="single"/>
              </w:rPr>
              <w:t>Rok</w:t>
            </w:r>
          </w:p>
        </w:tc>
      </w:tr>
      <w:tr w:rsidR="00A069E3" w:rsidRPr="00AC0FA5" w14:paraId="6E6A0786" w14:textId="77777777" w:rsidTr="007938C5">
        <w:trPr>
          <w:jc w:val="center"/>
        </w:trPr>
        <w:tc>
          <w:tcPr>
            <w:tcW w:w="1701" w:type="dxa"/>
          </w:tcPr>
          <w:p w14:paraId="3A347538" w14:textId="77777777" w:rsidR="00A069E3" w:rsidRPr="00443131" w:rsidRDefault="00A069E3" w:rsidP="007938C5">
            <w:pPr>
              <w:pStyle w:val="Textnormy"/>
              <w:ind w:right="246"/>
              <w:jc w:val="left"/>
            </w:pPr>
            <w:r w:rsidRPr="00443131">
              <w:t>IEC 60598-1</w:t>
            </w:r>
          </w:p>
        </w:tc>
        <w:tc>
          <w:tcPr>
            <w:tcW w:w="907" w:type="dxa"/>
          </w:tcPr>
          <w:p w14:paraId="0981B658" w14:textId="77777777" w:rsidR="00A069E3" w:rsidRPr="00443131" w:rsidRDefault="00A069E3" w:rsidP="007938C5">
            <w:pPr>
              <w:pStyle w:val="Textnormy"/>
              <w:ind w:right="246"/>
              <w:jc w:val="left"/>
            </w:pPr>
            <w:r>
              <w:t>-</w:t>
            </w:r>
          </w:p>
        </w:tc>
        <w:tc>
          <w:tcPr>
            <w:tcW w:w="4706" w:type="dxa"/>
          </w:tcPr>
          <w:p w14:paraId="503D0F01" w14:textId="77777777" w:rsidR="00A069E3" w:rsidRPr="00443131" w:rsidRDefault="00A069E3" w:rsidP="007938C5">
            <w:pPr>
              <w:pStyle w:val="Textnormy"/>
              <w:ind w:right="246"/>
              <w:jc w:val="left"/>
            </w:pPr>
            <w:r w:rsidRPr="00443131">
              <w:t>Svítidla – Část 1: Obecné požadavky a zkoušky</w:t>
            </w:r>
          </w:p>
        </w:tc>
        <w:tc>
          <w:tcPr>
            <w:tcW w:w="1701" w:type="dxa"/>
          </w:tcPr>
          <w:p w14:paraId="51758CAD" w14:textId="77777777" w:rsidR="00A069E3" w:rsidRPr="00443131" w:rsidRDefault="00A069E3" w:rsidP="007938C5">
            <w:pPr>
              <w:pStyle w:val="Textnormy"/>
              <w:ind w:right="244"/>
              <w:jc w:val="left"/>
            </w:pPr>
            <w:r w:rsidRPr="00443131">
              <w:t>EN </w:t>
            </w:r>
            <w:r>
              <w:t xml:space="preserve">IEC </w:t>
            </w:r>
            <w:r w:rsidRPr="00443131">
              <w:t>60598-1</w:t>
            </w:r>
            <w:r w:rsidRPr="00443131">
              <w:br/>
            </w:r>
          </w:p>
        </w:tc>
        <w:tc>
          <w:tcPr>
            <w:tcW w:w="907" w:type="dxa"/>
          </w:tcPr>
          <w:p w14:paraId="25A2B798" w14:textId="77777777" w:rsidR="00A069E3" w:rsidRPr="00443131" w:rsidRDefault="00A069E3" w:rsidP="007938C5">
            <w:pPr>
              <w:pStyle w:val="Textnormy"/>
              <w:jc w:val="left"/>
            </w:pPr>
            <w:r w:rsidRPr="00443131">
              <w:t>20</w:t>
            </w:r>
            <w:r>
              <w:t>21</w:t>
            </w:r>
          </w:p>
        </w:tc>
      </w:tr>
      <w:tr w:rsidR="00A069E3" w:rsidRPr="00AC0FA5" w14:paraId="45A6DE13" w14:textId="77777777" w:rsidTr="007938C5">
        <w:trPr>
          <w:jc w:val="center"/>
        </w:trPr>
        <w:tc>
          <w:tcPr>
            <w:tcW w:w="1701" w:type="dxa"/>
          </w:tcPr>
          <w:p w14:paraId="74AFA08E" w14:textId="77777777" w:rsidR="00A069E3" w:rsidRPr="00443131" w:rsidRDefault="00A069E3" w:rsidP="007938C5">
            <w:pPr>
              <w:pStyle w:val="Textnormy"/>
              <w:ind w:right="246"/>
              <w:jc w:val="left"/>
            </w:pPr>
          </w:p>
        </w:tc>
        <w:tc>
          <w:tcPr>
            <w:tcW w:w="907" w:type="dxa"/>
          </w:tcPr>
          <w:p w14:paraId="10AF519D" w14:textId="77777777" w:rsidR="00A069E3" w:rsidRPr="00443131" w:rsidRDefault="00A069E3" w:rsidP="007938C5">
            <w:pPr>
              <w:pStyle w:val="Textnormy"/>
              <w:ind w:right="246"/>
              <w:jc w:val="left"/>
            </w:pPr>
            <w:r>
              <w:t>-</w:t>
            </w:r>
          </w:p>
        </w:tc>
        <w:tc>
          <w:tcPr>
            <w:tcW w:w="4706" w:type="dxa"/>
          </w:tcPr>
          <w:p w14:paraId="30DAA869" w14:textId="77777777" w:rsidR="00A069E3" w:rsidRPr="00443131" w:rsidRDefault="00A069E3" w:rsidP="007938C5">
            <w:pPr>
              <w:pStyle w:val="Textnormy"/>
              <w:ind w:right="246"/>
              <w:jc w:val="left"/>
            </w:pPr>
          </w:p>
        </w:tc>
        <w:tc>
          <w:tcPr>
            <w:tcW w:w="1701" w:type="dxa"/>
          </w:tcPr>
          <w:p w14:paraId="4F7B9CB6" w14:textId="77777777" w:rsidR="00A069E3" w:rsidRPr="00443131" w:rsidRDefault="00A069E3" w:rsidP="007938C5">
            <w:pPr>
              <w:pStyle w:val="Textnormy"/>
              <w:ind w:right="244"/>
              <w:jc w:val="left"/>
            </w:pPr>
            <w:r w:rsidRPr="00443131">
              <w:t>+ A1</w:t>
            </w:r>
            <w:r>
              <w:t>1</w:t>
            </w:r>
          </w:p>
        </w:tc>
        <w:tc>
          <w:tcPr>
            <w:tcW w:w="907" w:type="dxa"/>
          </w:tcPr>
          <w:p w14:paraId="5437C06B" w14:textId="77777777" w:rsidR="00A069E3" w:rsidRDefault="00A069E3" w:rsidP="007938C5">
            <w:pPr>
              <w:pStyle w:val="Textnormy"/>
              <w:jc w:val="left"/>
            </w:pPr>
            <w:r w:rsidRPr="00443131">
              <w:t>20</w:t>
            </w:r>
            <w:r>
              <w:t>22</w:t>
            </w:r>
          </w:p>
          <w:p w14:paraId="79DD9B97" w14:textId="77777777" w:rsidR="00A069E3" w:rsidRPr="00443131" w:rsidRDefault="00A069E3" w:rsidP="007938C5">
            <w:pPr>
              <w:pStyle w:val="Textnormy"/>
              <w:jc w:val="left"/>
            </w:pPr>
          </w:p>
        </w:tc>
      </w:tr>
    </w:tbl>
    <w:p w14:paraId="2DA2603C" w14:textId="77777777" w:rsidR="00A069E3" w:rsidRDefault="00A069E3" w:rsidP="00126977">
      <w:pPr>
        <w:pStyle w:val="Textnormy"/>
      </w:pPr>
      <w:r>
        <w:br w:type="page"/>
      </w:r>
    </w:p>
    <w:p w14:paraId="4952B5C3" w14:textId="77777777" w:rsidR="00A069E3" w:rsidRPr="00AC0FA5" w:rsidRDefault="00A069E3" w:rsidP="00A069E3">
      <w:pPr>
        <w:pStyle w:val="Nadpis1"/>
        <w:pageBreakBefore/>
        <w:spacing w:before="0"/>
        <w:rPr>
          <w:i/>
          <w:sz w:val="20"/>
        </w:rPr>
      </w:pPr>
      <w:r w:rsidRPr="00AC0FA5">
        <w:lastRenderedPageBreak/>
        <w:t>Příloha Z</w:t>
      </w:r>
      <w:r>
        <w:t>B</w:t>
      </w:r>
      <w:r w:rsidRPr="00AC0FA5">
        <w:t xml:space="preserve"> </w:t>
      </w:r>
      <w:r w:rsidRPr="00AC0FA5">
        <w:rPr>
          <w:b w:val="0"/>
        </w:rPr>
        <w:t>(</w:t>
      </w:r>
      <w:r>
        <w:rPr>
          <w:b w:val="0"/>
        </w:rPr>
        <w:t>i</w:t>
      </w:r>
      <w:r w:rsidRPr="00AC0FA5">
        <w:rPr>
          <w:b w:val="0"/>
        </w:rPr>
        <w:t>n</w:t>
      </w:r>
      <w:r>
        <w:rPr>
          <w:b w:val="0"/>
        </w:rPr>
        <w:t>f</w:t>
      </w:r>
      <w:r w:rsidRPr="00AC0FA5">
        <w:rPr>
          <w:b w:val="0"/>
        </w:rPr>
        <w:t>ormativní)</w:t>
      </w:r>
    </w:p>
    <w:p w14:paraId="0513DD20" w14:textId="77777777" w:rsidR="00A069E3" w:rsidRDefault="00A069E3" w:rsidP="00A069E3">
      <w:pPr>
        <w:pStyle w:val="Nadpiskapitoly"/>
      </w:pPr>
      <w:r>
        <w:t>Odchylky typu A</w:t>
      </w:r>
    </w:p>
    <w:p w14:paraId="6616BB96" w14:textId="77777777" w:rsidR="00A069E3" w:rsidRDefault="00A069E3" w:rsidP="00A069E3">
      <w:pPr>
        <w:pStyle w:val="Textnormy"/>
      </w:pPr>
      <w:r>
        <w:rPr>
          <w:b/>
          <w:bCs/>
        </w:rPr>
        <w:t>O</w:t>
      </w:r>
      <w:r w:rsidRPr="00E741E2">
        <w:rPr>
          <w:b/>
          <w:bCs/>
        </w:rPr>
        <w:t xml:space="preserve">dchylka </w:t>
      </w:r>
      <w:r>
        <w:rPr>
          <w:b/>
          <w:bCs/>
        </w:rPr>
        <w:t xml:space="preserve">typu </w:t>
      </w:r>
      <w:r w:rsidRPr="00E741E2">
        <w:rPr>
          <w:b/>
          <w:bCs/>
        </w:rPr>
        <w:t>A</w:t>
      </w:r>
      <w:r>
        <w:t>: Národní odchylka od evropské normy způsobená právními předpisy, jejichž změna je v dané době mimo kompetenci dotyčného člena CEN-CENELEC.</w:t>
      </w:r>
    </w:p>
    <w:p w14:paraId="112754B8" w14:textId="77777777" w:rsidR="00A069E3" w:rsidRDefault="00A069E3" w:rsidP="00A069E3">
      <w:pPr>
        <w:pStyle w:val="Textnormy"/>
      </w:pPr>
      <w:r>
        <w:t>Tato evropská norma spadá pod směrnici 2006/95/ES (</w:t>
      </w:r>
      <w:r w:rsidRPr="00016342">
        <w:t>2006/95/EC</w:t>
      </w:r>
      <w:r>
        <w:t>).</w:t>
      </w:r>
    </w:p>
    <w:p w14:paraId="2CE9C78C" w14:textId="77777777" w:rsidR="00A069E3" w:rsidRPr="00D1695A" w:rsidRDefault="00A069E3" w:rsidP="00A069E3">
      <w:pPr>
        <w:pStyle w:val="Poznmka"/>
      </w:pPr>
      <w:r>
        <w:t>POZNÁMKA</w:t>
      </w:r>
      <w:r>
        <w:t> </w:t>
      </w:r>
      <w:r>
        <w:t xml:space="preserve">(z CEN-CENELEC IR Část 2:2011, 2.17) </w:t>
      </w:r>
      <w:r w:rsidRPr="00D1695A">
        <w:t>Tam, kde normy spadají pod směrnice EU, zastává Komise evropských společenství názor (OJ No C 59, 1982-03-09), že v důsledku rozhodnutí soudního dvora v případu 815/79 Cremonini/Vrankovich (zprávy Evropského soudního dvora 1980, s. 3583) není shodnost s odchylkou typu A nadále povinná a že nemá být omezován volný pohyb výrobků vyhovujících takové normě, vyjma podmínky pro dodržení postupu ochrany bezpečnosti stanovené v příslušné směrnici nebo nařízení.</w:t>
      </w:r>
    </w:p>
    <w:p w14:paraId="1F992240" w14:textId="77777777" w:rsidR="00A069E3" w:rsidRDefault="00A069E3" w:rsidP="00A069E3">
      <w:pPr>
        <w:pStyle w:val="Textnormy"/>
      </w:pPr>
      <w:r>
        <w:t>Národní odchylky typu A platí v zemích, ve kterých jsou uplatněny místo ustanovení dané evropské normy, pouze pokud trvají důvody jejich vydání</w:t>
      </w:r>
      <w:r w:rsidRPr="000F743F">
        <w:t>.</w:t>
      </w:r>
    </w:p>
    <w:p w14:paraId="50C3A34D" w14:textId="77777777" w:rsidR="00A069E3" w:rsidRDefault="00A069E3" w:rsidP="00A069E3">
      <w:pPr>
        <w:pStyle w:val="Textnormy"/>
      </w:pPr>
      <w:r w:rsidRPr="00611FC7">
        <w:rPr>
          <w:u w:val="single"/>
        </w:rPr>
        <w:t>Článek</w:t>
      </w:r>
      <w:r>
        <w:tab/>
      </w:r>
      <w:r>
        <w:tab/>
      </w:r>
      <w:r w:rsidRPr="00611FC7">
        <w:rPr>
          <w:u w:val="single"/>
        </w:rPr>
        <w:t>Odchylka</w:t>
      </w:r>
    </w:p>
    <w:p w14:paraId="7C5CA7B2" w14:textId="77777777" w:rsidR="00A069E3" w:rsidRPr="00F3729D" w:rsidRDefault="00A069E3" w:rsidP="00A069E3">
      <w:pPr>
        <w:pStyle w:val="Textnormy"/>
        <w:rPr>
          <w:szCs w:val="24"/>
        </w:rPr>
      </w:pPr>
      <w:r w:rsidRPr="00393E26">
        <w:rPr>
          <w:szCs w:val="24"/>
        </w:rPr>
        <w:t>22.6.18</w:t>
      </w:r>
      <w:r>
        <w:rPr>
          <w:szCs w:val="24"/>
        </w:rPr>
        <w:tab/>
      </w:r>
      <w:r>
        <w:rPr>
          <w:szCs w:val="24"/>
        </w:rPr>
        <w:tab/>
      </w:r>
      <w:r w:rsidRPr="00F3729D">
        <w:rPr>
          <w:b/>
          <w:bCs/>
          <w:szCs w:val="24"/>
        </w:rPr>
        <w:t>Francie</w:t>
      </w:r>
      <w:r w:rsidRPr="00F3729D">
        <w:rPr>
          <w:szCs w:val="24"/>
        </w:rPr>
        <w:t xml:space="preserve"> Ministerstvo vnitra, zámořských a místních orgánů </w:t>
      </w:r>
      <w:r w:rsidRPr="00FD0867">
        <w:t>–</w:t>
      </w:r>
      <w:r w:rsidRPr="00F3729D">
        <w:rPr>
          <w:szCs w:val="24"/>
        </w:rPr>
        <w:t xml:space="preserve"> </w:t>
      </w:r>
      <w:r>
        <w:rPr>
          <w:szCs w:val="24"/>
        </w:rPr>
        <w:t>N</w:t>
      </w:r>
      <w:r w:rsidRPr="00F3729D">
        <w:rPr>
          <w:szCs w:val="24"/>
        </w:rPr>
        <w:t xml:space="preserve">ařízení ze dne 11. prosince 2009, </w:t>
      </w:r>
      <w:r>
        <w:rPr>
          <w:szCs w:val="24"/>
        </w:rPr>
        <w:br/>
        <w:t xml:space="preserve">                          </w:t>
      </w:r>
      <w:r w:rsidRPr="00F3729D">
        <w:rPr>
          <w:szCs w:val="24"/>
        </w:rPr>
        <w:t>kterým se schvalují různá ustanovení doplňující a měnící nařízení o požární bezpečnosti veřejně</w:t>
      </w:r>
      <w:r>
        <w:rPr>
          <w:szCs w:val="24"/>
        </w:rPr>
        <w:br/>
        <w:t xml:space="preserve">                          </w:t>
      </w:r>
      <w:r w:rsidRPr="00F3729D">
        <w:rPr>
          <w:szCs w:val="24"/>
        </w:rPr>
        <w:t xml:space="preserve">přístupných budov </w:t>
      </w:r>
      <w:r w:rsidRPr="00FD0867">
        <w:t>–</w:t>
      </w:r>
      <w:r w:rsidRPr="00F3729D">
        <w:rPr>
          <w:szCs w:val="24"/>
        </w:rPr>
        <w:t xml:space="preserve"> </w:t>
      </w:r>
      <w:r>
        <w:rPr>
          <w:szCs w:val="24"/>
        </w:rPr>
        <w:t>kapitola</w:t>
      </w:r>
      <w:r w:rsidRPr="00F3729D">
        <w:rPr>
          <w:szCs w:val="24"/>
        </w:rPr>
        <w:t xml:space="preserve"> EL 10 odst. 1.</w:t>
      </w:r>
    </w:p>
    <w:p w14:paraId="099A58FE" w14:textId="77777777" w:rsidR="00A069E3" w:rsidRDefault="00A069E3" w:rsidP="00A069E3">
      <w:pPr>
        <w:pStyle w:val="Textnormy"/>
        <w:rPr>
          <w:szCs w:val="24"/>
        </w:rPr>
      </w:pPr>
      <w:r>
        <w:rPr>
          <w:szCs w:val="24"/>
        </w:rPr>
        <w:t xml:space="preserve">                          </w:t>
      </w:r>
      <w:r w:rsidRPr="00F3729D">
        <w:rPr>
          <w:szCs w:val="24"/>
        </w:rPr>
        <w:t xml:space="preserve">V prostorách přístupných veřejnosti musí </w:t>
      </w:r>
      <w:r>
        <w:rPr>
          <w:szCs w:val="24"/>
        </w:rPr>
        <w:t>bý</w:t>
      </w:r>
      <w:r w:rsidRPr="00F3729D">
        <w:rPr>
          <w:szCs w:val="24"/>
        </w:rPr>
        <w:t xml:space="preserve">t </w:t>
      </w:r>
      <w:r>
        <w:rPr>
          <w:szCs w:val="24"/>
        </w:rPr>
        <w:t xml:space="preserve">pouze pevně zabudované </w:t>
      </w:r>
      <w:r w:rsidRPr="00F3729D">
        <w:rPr>
          <w:szCs w:val="24"/>
        </w:rPr>
        <w:t>elektrické instalace.</w:t>
      </w:r>
    </w:p>
    <w:p w14:paraId="0154CF89" w14:textId="77777777" w:rsidR="00A069E3" w:rsidRPr="00F3729D" w:rsidRDefault="00A069E3" w:rsidP="00A069E3">
      <w:pPr>
        <w:pStyle w:val="Textnormy"/>
        <w:rPr>
          <w:szCs w:val="24"/>
        </w:rPr>
      </w:pPr>
      <w:r w:rsidRPr="00AA3DB2">
        <w:t>22.11.1</w:t>
      </w:r>
      <w:r>
        <w:tab/>
      </w:r>
      <w:r>
        <w:tab/>
      </w:r>
      <w:r w:rsidRPr="00F3729D">
        <w:rPr>
          <w:b/>
          <w:bCs/>
          <w:szCs w:val="24"/>
        </w:rPr>
        <w:t>Francie</w:t>
      </w:r>
      <w:r w:rsidRPr="00F3729D">
        <w:rPr>
          <w:szCs w:val="24"/>
        </w:rPr>
        <w:t xml:space="preserve"> Ministerstvo vnitra, zámořských a místních orgánů </w:t>
      </w:r>
      <w:r w:rsidRPr="00FD0867">
        <w:t>–</w:t>
      </w:r>
      <w:r w:rsidRPr="00F3729D">
        <w:rPr>
          <w:szCs w:val="24"/>
        </w:rPr>
        <w:t xml:space="preserve"> </w:t>
      </w:r>
      <w:r>
        <w:rPr>
          <w:szCs w:val="24"/>
        </w:rPr>
        <w:t>N</w:t>
      </w:r>
      <w:r w:rsidRPr="00F3729D">
        <w:rPr>
          <w:szCs w:val="24"/>
        </w:rPr>
        <w:t xml:space="preserve">ařízení ze dne 11. prosince 2009, </w:t>
      </w:r>
      <w:r>
        <w:rPr>
          <w:szCs w:val="24"/>
        </w:rPr>
        <w:br/>
        <w:t xml:space="preserve">                          </w:t>
      </w:r>
      <w:r w:rsidRPr="00F3729D">
        <w:rPr>
          <w:szCs w:val="24"/>
        </w:rPr>
        <w:t>kterým se schvalují různá ustanovení doplňující a měnící nařízení o požární bezpečnosti veřejně</w:t>
      </w:r>
      <w:r>
        <w:rPr>
          <w:szCs w:val="24"/>
        </w:rPr>
        <w:br/>
        <w:t xml:space="preserve">                          </w:t>
      </w:r>
      <w:r w:rsidRPr="00F3729D">
        <w:rPr>
          <w:szCs w:val="24"/>
        </w:rPr>
        <w:t xml:space="preserve">přístupných budov </w:t>
      </w:r>
      <w:r w:rsidRPr="00FD0867">
        <w:t>–</w:t>
      </w:r>
      <w:r w:rsidRPr="00F3729D">
        <w:rPr>
          <w:szCs w:val="24"/>
        </w:rPr>
        <w:t xml:space="preserve"> </w:t>
      </w:r>
      <w:r>
        <w:rPr>
          <w:szCs w:val="24"/>
        </w:rPr>
        <w:t>kapitola</w:t>
      </w:r>
      <w:r w:rsidRPr="00F3729D">
        <w:rPr>
          <w:szCs w:val="24"/>
        </w:rPr>
        <w:t xml:space="preserve"> EL 10 odst. 1.</w:t>
      </w:r>
    </w:p>
    <w:p w14:paraId="2DAA6448" w14:textId="77777777" w:rsidR="00A069E3" w:rsidRDefault="00A069E3" w:rsidP="00A069E3">
      <w:pPr>
        <w:pStyle w:val="Textnormy"/>
      </w:pPr>
      <w:r>
        <w:t xml:space="preserve">                          </w:t>
      </w:r>
      <w:r w:rsidRPr="00D067FB">
        <w:t>V prostorách přístupných veřejnosti musí</w:t>
      </w:r>
      <w:r w:rsidRPr="00F3729D">
        <w:rPr>
          <w:szCs w:val="24"/>
        </w:rPr>
        <w:t xml:space="preserve"> </w:t>
      </w:r>
      <w:r>
        <w:rPr>
          <w:szCs w:val="24"/>
        </w:rPr>
        <w:t>bý</w:t>
      </w:r>
      <w:r w:rsidRPr="00F3729D">
        <w:rPr>
          <w:szCs w:val="24"/>
        </w:rPr>
        <w:t xml:space="preserve">t </w:t>
      </w:r>
      <w:r>
        <w:rPr>
          <w:szCs w:val="24"/>
        </w:rPr>
        <w:t xml:space="preserve">pouze pevně zabudované </w:t>
      </w:r>
      <w:r w:rsidRPr="00F3729D">
        <w:rPr>
          <w:szCs w:val="24"/>
        </w:rPr>
        <w:t>elektrické instalace</w:t>
      </w:r>
      <w:r w:rsidRPr="00D067FB">
        <w:t>.</w:t>
      </w:r>
    </w:p>
    <w:p w14:paraId="7CD5E9C2" w14:textId="77777777" w:rsidR="00A069E3" w:rsidRDefault="00A069E3" w:rsidP="00A069E3">
      <w:pPr>
        <w:pStyle w:val="Textnormy"/>
      </w:pPr>
    </w:p>
    <w:p w14:paraId="3575A762" w14:textId="77777777" w:rsidR="00A069E3" w:rsidRPr="00443131" w:rsidRDefault="00A069E3" w:rsidP="005D1138">
      <w:pPr>
        <w:pStyle w:val="Nadpis1"/>
        <w:pageBreakBefore/>
        <w:numPr>
          <w:ilvl w:val="0"/>
          <w:numId w:val="9"/>
        </w:numPr>
        <w:suppressAutoHyphens w:val="0"/>
        <w:autoSpaceDE w:val="0"/>
        <w:autoSpaceDN w:val="0"/>
        <w:adjustRightInd w:val="0"/>
        <w:spacing w:before="0"/>
      </w:pPr>
      <w:bookmarkStart w:id="133" w:name="_Toc25757214"/>
      <w:r w:rsidRPr="00443131">
        <w:lastRenderedPageBreak/>
        <w:t xml:space="preserve">Příloha ZZ </w:t>
      </w:r>
      <w:r w:rsidRPr="00443131">
        <w:rPr>
          <w:b w:val="0"/>
        </w:rPr>
        <w:t>(informativní)</w:t>
      </w:r>
      <w:bookmarkEnd w:id="133"/>
    </w:p>
    <w:p w14:paraId="7DA32C0C" w14:textId="77777777" w:rsidR="00A069E3" w:rsidRPr="00443131" w:rsidRDefault="00A069E3" w:rsidP="00A069E3">
      <w:pPr>
        <w:pStyle w:val="Nadpis1"/>
      </w:pPr>
      <w:bookmarkStart w:id="134" w:name="_Toc25757215"/>
      <w:r w:rsidRPr="00443131">
        <w:t>Vztah mezi touto evropskou normou a bezpečnostními cíli směrnice 2014/35/EU</w:t>
      </w:r>
      <w:r>
        <w:t xml:space="preserve"> </w:t>
      </w:r>
      <w:r w:rsidRPr="00443131">
        <w:t>[2014 OJ L96], které mají být pokryty</w:t>
      </w:r>
      <w:bookmarkEnd w:id="134"/>
    </w:p>
    <w:p w14:paraId="77DDB334" w14:textId="77777777" w:rsidR="00A069E3" w:rsidRPr="00443131" w:rsidRDefault="00A069E3" w:rsidP="00A069E3">
      <w:pPr>
        <w:pStyle w:val="Textnormy"/>
      </w:pPr>
      <w:r w:rsidRPr="00443131">
        <w:t>Tato evropská norma byla vypracována na základě normalizačního požadavku Komise M/511, týkajícího se harmonizovaných norem v oblasti směrnice o nízkém napětí (LVD), za účelem poskytnutí jednoho dobrovolného prostředku pro zajištění shody s bezpečnostními cíli směrnice 2014/35/EU Evropského parlamentu a Rady ze dne 26. února 2014 o harmonizaci právních předpisů členských států týkajících se dodávání elektrických zařízení určených pro používání v určitých mezích napětí na trh [2014 OJ L96].</w:t>
      </w:r>
    </w:p>
    <w:p w14:paraId="0F30D2FF" w14:textId="77777777" w:rsidR="00A069E3" w:rsidRPr="00443131" w:rsidRDefault="00A069E3" w:rsidP="00A069E3">
      <w:pPr>
        <w:pStyle w:val="Textnormy"/>
      </w:pPr>
      <w:r w:rsidRPr="00443131">
        <w:t>Jakmile je tato norma uvedena v Úředním věstníku Evropské unie v rámci této směrnice, potom shoda s ustanoveními této normy uvedenými v tabulce ZZ.1 potvrzuje v rozsahu platnosti této normy předpoklad shody s odpovídajícími bezpečnostními cíli této směrnice a přidružených předpisů ESVO.</w:t>
      </w:r>
    </w:p>
    <w:p w14:paraId="5F1B32E9" w14:textId="77777777" w:rsidR="00A069E3" w:rsidRDefault="00A069E3" w:rsidP="00A069E3">
      <w:pPr>
        <w:pStyle w:val="NadpisTab"/>
      </w:pPr>
      <w:r w:rsidRPr="00443131">
        <w:t>Tabulka ZZ.1 – Vztah mezi touto evropskou normou a přílohou I směrnice 2014/35/EU [2014 OJ L96]</w:t>
      </w:r>
    </w:p>
    <w:tbl>
      <w:tblPr>
        <w:tblStyle w:val="Mkatabulky"/>
        <w:tblW w:w="99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5083"/>
        <w:gridCol w:w="2546"/>
        <w:gridCol w:w="2271"/>
        <w:gridCol w:w="23"/>
      </w:tblGrid>
      <w:tr w:rsidR="00A069E3" w:rsidRPr="00E728F7" w14:paraId="17940F79" w14:textId="77777777" w:rsidTr="007938C5">
        <w:trPr>
          <w:gridAfter w:val="1"/>
          <w:wAfter w:w="23" w:type="dxa"/>
          <w:jc w:val="center"/>
        </w:trPr>
        <w:tc>
          <w:tcPr>
            <w:tcW w:w="5095" w:type="dxa"/>
          </w:tcPr>
          <w:p w14:paraId="317D1047" w14:textId="77777777" w:rsidR="00A069E3" w:rsidRPr="00E728F7" w:rsidRDefault="00A069E3" w:rsidP="007938C5">
            <w:pPr>
              <w:pStyle w:val="Texttabulky"/>
              <w:jc w:val="center"/>
              <w:rPr>
                <w:rFonts w:cs="Arial"/>
                <w:b/>
                <w:szCs w:val="18"/>
              </w:rPr>
            </w:pPr>
            <w:r w:rsidRPr="00E728F7">
              <w:rPr>
                <w:rFonts w:cs="Arial"/>
                <w:b/>
                <w:szCs w:val="18"/>
              </w:rPr>
              <w:t>Bezpečnostní cíle směrnice 2014/35/EU</w:t>
            </w:r>
          </w:p>
        </w:tc>
        <w:tc>
          <w:tcPr>
            <w:tcW w:w="2552" w:type="dxa"/>
          </w:tcPr>
          <w:p w14:paraId="25E64265" w14:textId="77777777" w:rsidR="00A069E3" w:rsidRPr="00E728F7" w:rsidRDefault="00A069E3" w:rsidP="007938C5">
            <w:pPr>
              <w:pStyle w:val="Texttabulky"/>
              <w:jc w:val="center"/>
              <w:rPr>
                <w:rFonts w:cs="Arial"/>
                <w:b/>
                <w:szCs w:val="18"/>
              </w:rPr>
            </w:pPr>
            <w:r>
              <w:rPr>
                <w:rFonts w:cs="Arial"/>
                <w:b/>
                <w:szCs w:val="18"/>
              </w:rPr>
              <w:t xml:space="preserve">Ustanovení </w:t>
            </w:r>
            <w:r w:rsidRPr="00E728F7">
              <w:rPr>
                <w:rFonts w:cs="Arial"/>
                <w:b/>
                <w:szCs w:val="18"/>
              </w:rPr>
              <w:t xml:space="preserve">této </w:t>
            </w:r>
            <w:r>
              <w:rPr>
                <w:rFonts w:cs="Arial"/>
                <w:b/>
                <w:szCs w:val="18"/>
              </w:rPr>
              <w:t>EN</w:t>
            </w:r>
          </w:p>
        </w:tc>
        <w:tc>
          <w:tcPr>
            <w:tcW w:w="2276" w:type="dxa"/>
          </w:tcPr>
          <w:p w14:paraId="0D8DE4ED" w14:textId="77777777" w:rsidR="00A069E3" w:rsidRPr="00E728F7" w:rsidRDefault="00A069E3" w:rsidP="007938C5">
            <w:pPr>
              <w:pStyle w:val="Texttabulky"/>
              <w:jc w:val="center"/>
              <w:rPr>
                <w:rFonts w:cs="Arial"/>
                <w:b/>
                <w:szCs w:val="18"/>
              </w:rPr>
            </w:pPr>
            <w:r w:rsidRPr="00E728F7">
              <w:rPr>
                <w:rFonts w:cs="Arial"/>
                <w:b/>
                <w:szCs w:val="18"/>
              </w:rPr>
              <w:t>Komentáře / poznámky</w:t>
            </w:r>
          </w:p>
        </w:tc>
      </w:tr>
      <w:tr w:rsidR="00A069E3" w:rsidRPr="00E728F7" w14:paraId="4D65A5E6" w14:textId="77777777" w:rsidTr="007938C5">
        <w:trPr>
          <w:gridAfter w:val="1"/>
          <w:wAfter w:w="23" w:type="dxa"/>
          <w:jc w:val="center"/>
        </w:trPr>
        <w:tc>
          <w:tcPr>
            <w:tcW w:w="5095" w:type="dxa"/>
          </w:tcPr>
          <w:p w14:paraId="2622515A" w14:textId="77777777" w:rsidR="00A069E3" w:rsidRPr="00E728F7" w:rsidRDefault="00A069E3" w:rsidP="007938C5">
            <w:pPr>
              <w:pStyle w:val="Texttabulky"/>
              <w:rPr>
                <w:rFonts w:cs="Arial"/>
                <w:b/>
                <w:szCs w:val="18"/>
              </w:rPr>
            </w:pPr>
            <w:r w:rsidRPr="00E728F7">
              <w:rPr>
                <w:rFonts w:cs="Arial"/>
                <w:b/>
                <w:szCs w:val="18"/>
              </w:rPr>
              <w:t>1.</w:t>
            </w:r>
            <w:r>
              <w:rPr>
                <w:rFonts w:cs="Arial"/>
                <w:b/>
                <w:szCs w:val="18"/>
              </w:rPr>
              <w:t> </w:t>
            </w:r>
            <w:r w:rsidRPr="00E728F7">
              <w:rPr>
                <w:rFonts w:cs="Arial"/>
                <w:b/>
                <w:szCs w:val="18"/>
              </w:rPr>
              <w:t>Obecné podmínky</w:t>
            </w:r>
          </w:p>
        </w:tc>
        <w:tc>
          <w:tcPr>
            <w:tcW w:w="2552" w:type="dxa"/>
          </w:tcPr>
          <w:p w14:paraId="0D97AC9C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</w:p>
        </w:tc>
        <w:tc>
          <w:tcPr>
            <w:tcW w:w="2276" w:type="dxa"/>
          </w:tcPr>
          <w:p w14:paraId="0EC59805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</w:p>
        </w:tc>
      </w:tr>
      <w:tr w:rsidR="00A069E3" w:rsidRPr="00E728F7" w14:paraId="71E3C15C" w14:textId="77777777" w:rsidTr="007938C5">
        <w:trPr>
          <w:gridAfter w:val="1"/>
          <w:wAfter w:w="23" w:type="dxa"/>
          <w:jc w:val="center"/>
        </w:trPr>
        <w:tc>
          <w:tcPr>
            <w:tcW w:w="5095" w:type="dxa"/>
          </w:tcPr>
          <w:p w14:paraId="4F9A373B" w14:textId="77777777" w:rsidR="00A069E3" w:rsidRPr="00E728F7" w:rsidRDefault="00A069E3" w:rsidP="007938C5">
            <w:pPr>
              <w:pStyle w:val="Texttabulky"/>
              <w:ind w:left="284" w:hanging="284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a)</w:t>
            </w:r>
            <w:r>
              <w:rPr>
                <w:rFonts w:cs="Arial"/>
                <w:szCs w:val="18"/>
              </w:rPr>
              <w:tab/>
            </w:r>
            <w:r w:rsidRPr="00E728F7">
              <w:rPr>
                <w:rFonts w:cs="Arial"/>
                <w:szCs w:val="18"/>
              </w:rPr>
              <w:t>základní charakteristiky, jejichž uznávání a dodržování zajistí, aby bylo elektrické zařízení používáno bezpečně a v aplikacích, pro něž byla vyrobena, musí být vyznačena na elektrickém zařízení nebo, pokud to není možné, na průvodním dokladu;</w:t>
            </w:r>
          </w:p>
        </w:tc>
        <w:tc>
          <w:tcPr>
            <w:tcW w:w="2552" w:type="dxa"/>
          </w:tcPr>
          <w:p w14:paraId="6A45A1A1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17.6</w:t>
            </w:r>
          </w:p>
        </w:tc>
        <w:tc>
          <w:tcPr>
            <w:tcW w:w="2276" w:type="dxa"/>
          </w:tcPr>
          <w:p w14:paraId="0C569D78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</w:p>
        </w:tc>
      </w:tr>
      <w:tr w:rsidR="00A069E3" w:rsidRPr="00E728F7" w14:paraId="4EBD5E37" w14:textId="77777777" w:rsidTr="007938C5">
        <w:trPr>
          <w:gridAfter w:val="1"/>
          <w:wAfter w:w="23" w:type="dxa"/>
          <w:jc w:val="center"/>
        </w:trPr>
        <w:tc>
          <w:tcPr>
            <w:tcW w:w="5095" w:type="dxa"/>
          </w:tcPr>
          <w:p w14:paraId="497DCC2D" w14:textId="77777777" w:rsidR="00A069E3" w:rsidRPr="00E728F7" w:rsidRDefault="00A069E3" w:rsidP="007938C5">
            <w:pPr>
              <w:pStyle w:val="Texttabulky"/>
              <w:rPr>
                <w:rFonts w:cs="Arial"/>
                <w:b/>
                <w:szCs w:val="18"/>
              </w:rPr>
            </w:pPr>
            <w:r>
              <w:rPr>
                <w:rFonts w:cs="Arial"/>
                <w:b/>
                <w:szCs w:val="18"/>
              </w:rPr>
              <w:t>2.</w:t>
            </w:r>
            <w:r>
              <w:rPr>
                <w:rFonts w:cs="Arial"/>
                <w:b/>
                <w:szCs w:val="18"/>
              </w:rPr>
              <w:t> </w:t>
            </w:r>
            <w:r w:rsidRPr="00E728F7">
              <w:rPr>
                <w:rFonts w:cs="Arial"/>
                <w:b/>
                <w:szCs w:val="18"/>
              </w:rPr>
              <w:t>Ochrana před nebezpečím vyplývajícím z elektrického zařízení</w:t>
            </w:r>
          </w:p>
          <w:p w14:paraId="7A0EA798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Opatření technické povahy se stanoví v souladu s bodem 1, aby se zajistilo, že:</w:t>
            </w:r>
          </w:p>
        </w:tc>
        <w:tc>
          <w:tcPr>
            <w:tcW w:w="2552" w:type="dxa"/>
          </w:tcPr>
          <w:p w14:paraId="1F407CD7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</w:p>
        </w:tc>
        <w:tc>
          <w:tcPr>
            <w:tcW w:w="2276" w:type="dxa"/>
          </w:tcPr>
          <w:p w14:paraId="0801F915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</w:p>
        </w:tc>
      </w:tr>
      <w:tr w:rsidR="00A069E3" w:rsidRPr="00E728F7" w14:paraId="79348CBF" w14:textId="77777777" w:rsidTr="007938C5">
        <w:trPr>
          <w:gridAfter w:val="1"/>
          <w:wAfter w:w="23" w:type="dxa"/>
          <w:jc w:val="center"/>
        </w:trPr>
        <w:tc>
          <w:tcPr>
            <w:tcW w:w="5095" w:type="dxa"/>
          </w:tcPr>
          <w:p w14:paraId="51D437AD" w14:textId="77777777" w:rsidR="00A069E3" w:rsidRPr="00E728F7" w:rsidRDefault="00A069E3" w:rsidP="007938C5">
            <w:pPr>
              <w:pStyle w:val="Texttabulky"/>
              <w:ind w:left="284" w:hanging="284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a)</w:t>
            </w:r>
            <w:r>
              <w:rPr>
                <w:rFonts w:cs="Arial"/>
                <w:szCs w:val="18"/>
              </w:rPr>
              <w:tab/>
            </w:r>
            <w:r w:rsidRPr="00E728F7">
              <w:rPr>
                <w:rFonts w:cs="Arial"/>
                <w:szCs w:val="18"/>
              </w:rPr>
              <w:t>osoby a domácí zvířata jsou přiměřeně chráněny</w:t>
            </w:r>
            <w:r>
              <w:rPr>
                <w:rFonts w:cs="Arial"/>
                <w:szCs w:val="18"/>
              </w:rPr>
              <w:br/>
            </w:r>
            <w:r w:rsidRPr="00E728F7">
              <w:rPr>
                <w:rFonts w:cs="Arial"/>
                <w:szCs w:val="18"/>
              </w:rPr>
              <w:t>před nebezpečím fyzického zranění nebo jiného poškození, které by mohlo být způsobeno přímým</w:t>
            </w:r>
            <w:r>
              <w:rPr>
                <w:rFonts w:cs="Arial"/>
                <w:szCs w:val="18"/>
              </w:rPr>
              <w:br/>
            </w:r>
            <w:r w:rsidRPr="00E728F7">
              <w:rPr>
                <w:rFonts w:cs="Arial"/>
                <w:szCs w:val="18"/>
              </w:rPr>
              <w:t>nebo nepřímým kontaktem;</w:t>
            </w:r>
          </w:p>
        </w:tc>
        <w:tc>
          <w:tcPr>
            <w:tcW w:w="2552" w:type="dxa"/>
          </w:tcPr>
          <w:p w14:paraId="5568BD91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17.7</w:t>
            </w:r>
          </w:p>
          <w:p w14:paraId="2E3D35B9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17.8</w:t>
            </w:r>
          </w:p>
          <w:p w14:paraId="7D42D012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17.9</w:t>
            </w:r>
          </w:p>
          <w:p w14:paraId="073548E4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17.10</w:t>
            </w:r>
          </w:p>
          <w:p w14:paraId="2239FA2B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17.11</w:t>
            </w:r>
          </w:p>
          <w:p w14:paraId="253F04F6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17.12</w:t>
            </w:r>
          </w:p>
          <w:p w14:paraId="7DAE13D3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17.15</w:t>
            </w:r>
          </w:p>
        </w:tc>
        <w:tc>
          <w:tcPr>
            <w:tcW w:w="2276" w:type="dxa"/>
          </w:tcPr>
          <w:p w14:paraId="1A3B8A47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</w:p>
        </w:tc>
      </w:tr>
      <w:tr w:rsidR="00A069E3" w:rsidRPr="00E728F7" w14:paraId="0A9FE3DC" w14:textId="77777777" w:rsidTr="007938C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5" w:type="dxa"/>
          </w:tcPr>
          <w:p w14:paraId="70087C1C" w14:textId="77777777" w:rsidR="00A069E3" w:rsidRDefault="00A069E3" w:rsidP="007938C5">
            <w:pPr>
              <w:pStyle w:val="Texttabulky"/>
              <w:rPr>
                <w:rFonts w:cs="Arial"/>
                <w:b/>
                <w:szCs w:val="18"/>
              </w:rPr>
            </w:pPr>
            <w:r>
              <w:rPr>
                <w:rFonts w:cs="Arial"/>
                <w:b/>
                <w:szCs w:val="18"/>
              </w:rPr>
              <w:t>3.</w:t>
            </w:r>
            <w:r>
              <w:rPr>
                <w:rFonts w:cs="Arial"/>
                <w:b/>
                <w:szCs w:val="18"/>
              </w:rPr>
              <w:t> </w:t>
            </w:r>
            <w:r w:rsidRPr="00E728F7">
              <w:rPr>
                <w:rFonts w:cs="Arial"/>
                <w:b/>
                <w:szCs w:val="18"/>
              </w:rPr>
              <w:t>Ochrana před nebezpečím, která mohou být způsobena vnějšími vlivy na elektrická zařízení</w:t>
            </w:r>
          </w:p>
          <w:p w14:paraId="108E40C6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Technická opatření musí být stanovena v souladu s</w:t>
            </w:r>
            <w:r>
              <w:rPr>
                <w:rFonts w:cs="Arial"/>
                <w:szCs w:val="18"/>
              </w:rPr>
              <w:t> bodem </w:t>
            </w:r>
            <w:r w:rsidRPr="00E728F7">
              <w:rPr>
                <w:rFonts w:cs="Arial"/>
                <w:szCs w:val="18"/>
              </w:rPr>
              <w:t>1, aby bylo zajištěno, že elektrické zařízení:</w:t>
            </w:r>
          </w:p>
        </w:tc>
        <w:tc>
          <w:tcPr>
            <w:tcW w:w="2552" w:type="dxa"/>
          </w:tcPr>
          <w:p w14:paraId="3C57B67C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</w:p>
        </w:tc>
        <w:tc>
          <w:tcPr>
            <w:tcW w:w="2276" w:type="dxa"/>
            <w:gridSpan w:val="2"/>
          </w:tcPr>
          <w:p w14:paraId="0C0082A0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</w:p>
        </w:tc>
      </w:tr>
      <w:tr w:rsidR="00A069E3" w:rsidRPr="00E728F7" w14:paraId="02332513" w14:textId="77777777" w:rsidTr="007938C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95" w:type="dxa"/>
          </w:tcPr>
          <w:p w14:paraId="32F51716" w14:textId="77777777" w:rsidR="00A069E3" w:rsidRPr="00E728F7" w:rsidRDefault="00A069E3" w:rsidP="007938C5">
            <w:pPr>
              <w:pStyle w:val="Texttabulky"/>
              <w:ind w:left="284" w:hanging="284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a)</w:t>
            </w:r>
            <w:r>
              <w:rPr>
                <w:rFonts w:cs="Arial"/>
                <w:szCs w:val="18"/>
              </w:rPr>
              <w:tab/>
            </w:r>
            <w:r w:rsidRPr="00E728F7">
              <w:rPr>
                <w:rFonts w:cs="Arial"/>
                <w:szCs w:val="18"/>
              </w:rPr>
              <w:t>splňuje očekávané mechanické požadavky tak, že osoby, domácí zvířata a majetek nejsou ohroženy;</w:t>
            </w:r>
          </w:p>
        </w:tc>
        <w:tc>
          <w:tcPr>
            <w:tcW w:w="2552" w:type="dxa"/>
          </w:tcPr>
          <w:p w14:paraId="7F836840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17.6</w:t>
            </w:r>
          </w:p>
          <w:p w14:paraId="6F436778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  <w:r w:rsidRPr="00E728F7">
              <w:rPr>
                <w:rFonts w:cs="Arial"/>
                <w:szCs w:val="18"/>
              </w:rPr>
              <w:t>17.7</w:t>
            </w:r>
          </w:p>
        </w:tc>
        <w:tc>
          <w:tcPr>
            <w:tcW w:w="2276" w:type="dxa"/>
            <w:gridSpan w:val="2"/>
          </w:tcPr>
          <w:p w14:paraId="07E54921" w14:textId="77777777" w:rsidR="00A069E3" w:rsidRPr="00E728F7" w:rsidRDefault="00A069E3" w:rsidP="007938C5">
            <w:pPr>
              <w:pStyle w:val="Texttabulky"/>
              <w:rPr>
                <w:rFonts w:cs="Arial"/>
                <w:szCs w:val="18"/>
              </w:rPr>
            </w:pPr>
          </w:p>
        </w:tc>
      </w:tr>
    </w:tbl>
    <w:p w14:paraId="7F21F236" w14:textId="77777777" w:rsidR="00A069E3" w:rsidRPr="00443131" w:rsidRDefault="00A069E3" w:rsidP="00A069E3">
      <w:pPr>
        <w:pStyle w:val="Textnormy"/>
        <w:spacing w:before="240"/>
      </w:pPr>
      <w:r w:rsidRPr="00CA51DA">
        <w:rPr>
          <w:b/>
          <w:bCs/>
        </w:rPr>
        <w:t>UPOZORNĚNÍ 1</w:t>
      </w:r>
      <w:r>
        <w:t> </w:t>
      </w:r>
      <w:r w:rsidRPr="00443131">
        <w:t>Předpoklad shody platí pouze tak dlouho, dokud je odkaz na tuto evropskou normu zachován v seznamu uveřejněném v Úředním věstníku Evropské unie. Uživatelé této normy by měli průběžně nahlížet do nejnovějšího seznamu v Úředním věstníku Evropské unie.</w:t>
      </w:r>
    </w:p>
    <w:p w14:paraId="5455F72E" w14:textId="77777777" w:rsidR="00A83EAB" w:rsidRDefault="00A069E3" w:rsidP="00A069E3">
      <w:pPr>
        <w:pStyle w:val="Textnormy"/>
      </w:pPr>
      <w:r w:rsidRPr="00CA51DA">
        <w:rPr>
          <w:b/>
          <w:bCs/>
        </w:rPr>
        <w:t>UPOZORNĚNÍ 2</w:t>
      </w:r>
      <w:r>
        <w:t> </w:t>
      </w:r>
      <w:r w:rsidRPr="00443131">
        <w:t>Na výrobek (výrobky), který je předmětem této normy, se mohou vztahovat další právní předpisy Unie.</w:t>
      </w:r>
    </w:p>
    <w:sectPr w:rsidR="00A83EAB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610D3" w14:textId="77777777" w:rsidR="008247D9" w:rsidRDefault="008247D9">
      <w:r>
        <w:separator/>
      </w:r>
    </w:p>
  </w:endnote>
  <w:endnote w:type="continuationSeparator" w:id="0">
    <w:p w14:paraId="419E621D" w14:textId="77777777" w:rsidR="008247D9" w:rsidRDefault="00824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auto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1" w:subsetted="1" w:fontKey="{CFB7BD2A-EBA8-4D29-AAA2-63FC6E8EE8E1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,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9B5E0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37D33B6D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5D6D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0AB0A9D7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5E650" w14:textId="2B933C19" w:rsidR="00F34746" w:rsidRPr="00C23C92" w:rsidRDefault="00C23C92" w:rsidP="00C23C92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1600FC7F" wp14:editId="3EE5DA05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223734487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958F4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5817C4">
      <w:rPr>
        <w:rStyle w:val="slostrnky"/>
        <w:noProof/>
      </w:rPr>
      <w:t>8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4A692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5817C4">
      <w:rPr>
        <w:rStyle w:val="slostrnky"/>
        <w:noProof/>
      </w:rPr>
      <w:t>9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88B0D" w14:textId="77777777" w:rsidR="008247D9" w:rsidRDefault="008247D9">
      <w:r>
        <w:separator/>
      </w:r>
    </w:p>
  </w:footnote>
  <w:footnote w:type="continuationSeparator" w:id="0">
    <w:p w14:paraId="2C09CF59" w14:textId="77777777" w:rsidR="008247D9" w:rsidRDefault="008247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98025" w14:textId="77777777" w:rsidR="00F34746" w:rsidRDefault="00000000">
    <w:pPr>
      <w:pStyle w:val="Zhlav"/>
    </w:pPr>
    <w:r>
      <w:rPr>
        <w:noProof/>
      </w:rPr>
      <w:pict w14:anchorId="36505CE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7161903" o:spid="_x0000_s1029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43458" w14:textId="77777777" w:rsidR="00F34746" w:rsidRDefault="00000000">
    <w:pPr>
      <w:pStyle w:val="Zhlav"/>
      <w:jc w:val="right"/>
    </w:pPr>
    <w:r>
      <w:rPr>
        <w:noProof/>
      </w:rPr>
      <w:pict w14:anchorId="4409559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7161904" o:spid="_x0000_s1030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CD55EF" w14:textId="77777777" w:rsidR="00F912C5" w:rsidRDefault="00000000">
    <w:pPr>
      <w:pStyle w:val="Zhlav"/>
    </w:pPr>
    <w:r>
      <w:rPr>
        <w:noProof/>
      </w:rPr>
      <w:pict w14:anchorId="35243D3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7161902" o:spid="_x0000_s1028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3B80B" w14:textId="77777777" w:rsidR="00F34746" w:rsidRDefault="00000000">
    <w:pPr>
      <w:pStyle w:val="Zhlav"/>
    </w:pPr>
    <w:r>
      <w:rPr>
        <w:noProof/>
      </w:rPr>
      <w:pict w14:anchorId="3A9F5EE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7161906" o:spid="_x0000_s1032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069E3">
      <w:t>ČSN EN IEC 60598-2-17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517B4" w14:textId="77777777" w:rsidR="00F34746" w:rsidRDefault="00000000">
    <w:pPr>
      <w:pStyle w:val="Zhlav"/>
      <w:jc w:val="right"/>
    </w:pPr>
    <w:r>
      <w:rPr>
        <w:noProof/>
      </w:rPr>
      <w:pict w14:anchorId="0F088D5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7161907" o:spid="_x0000_s1033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069E3">
      <w:t>ČSN EN IEC 60598-2-17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A3A7D" w14:textId="77777777" w:rsidR="00F912C5" w:rsidRDefault="00000000">
    <w:pPr>
      <w:pStyle w:val="Zhlav"/>
    </w:pPr>
    <w:r>
      <w:rPr>
        <w:noProof/>
      </w:rPr>
      <w:pict w14:anchorId="5623697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7161905" o:spid="_x0000_s1031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1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2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6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7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8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9" w15:restartNumberingAfterBreak="0">
    <w:nsid w:val="58C704EA"/>
    <w:multiLevelType w:val="hybridMultilevel"/>
    <w:tmpl w:val="26C00A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009864391">
    <w:abstractNumId w:val="18"/>
  </w:num>
  <w:num w:numId="2" w16cid:durableId="740493155">
    <w:abstractNumId w:val="15"/>
  </w:num>
  <w:num w:numId="3" w16cid:durableId="1548757234">
    <w:abstractNumId w:val="16"/>
  </w:num>
  <w:num w:numId="4" w16cid:durableId="1880046767">
    <w:abstractNumId w:val="10"/>
  </w:num>
  <w:num w:numId="5" w16cid:durableId="450514693">
    <w:abstractNumId w:val="11"/>
  </w:num>
  <w:num w:numId="6" w16cid:durableId="1251543742">
    <w:abstractNumId w:val="22"/>
    <w:lvlOverride w:ilvl="0">
      <w:startOverride w:val="1"/>
    </w:lvlOverride>
  </w:num>
  <w:num w:numId="7" w16cid:durableId="41832804">
    <w:abstractNumId w:val="12"/>
  </w:num>
  <w:num w:numId="8" w16cid:durableId="1865247846">
    <w:abstractNumId w:val="19"/>
  </w:num>
  <w:num w:numId="9" w16cid:durableId="1997611446">
    <w:abstractNumId w:val="9"/>
  </w:num>
  <w:num w:numId="10" w16cid:durableId="1963876987">
    <w:abstractNumId w:val="17"/>
  </w:num>
  <w:num w:numId="11" w16cid:durableId="1237662884">
    <w:abstractNumId w:val="11"/>
    <w:lvlOverride w:ilvl="0">
      <w:startOverride w:val="1"/>
    </w:lvlOverride>
  </w:num>
  <w:num w:numId="12" w16cid:durableId="1896163198">
    <w:abstractNumId w:val="22"/>
  </w:num>
  <w:num w:numId="13" w16cid:durableId="2074697875">
    <w:abstractNumId w:val="14"/>
  </w:num>
  <w:num w:numId="14" w16cid:durableId="1828982261">
    <w:abstractNumId w:val="13"/>
  </w:num>
  <w:num w:numId="15" w16cid:durableId="13728688">
    <w:abstractNumId w:val="0"/>
  </w:num>
  <w:num w:numId="16" w16cid:durableId="1937710836">
    <w:abstractNumId w:val="1"/>
  </w:num>
  <w:num w:numId="17" w16cid:durableId="1539271605">
    <w:abstractNumId w:val="3"/>
  </w:num>
  <w:num w:numId="18" w16cid:durableId="6831176">
    <w:abstractNumId w:val="2"/>
  </w:num>
  <w:num w:numId="19" w16cid:durableId="1149901798">
    <w:abstractNumId w:val="8"/>
  </w:num>
  <w:num w:numId="20" w16cid:durableId="1523781994">
    <w:abstractNumId w:val="7"/>
  </w:num>
  <w:num w:numId="21" w16cid:durableId="1079017205">
    <w:abstractNumId w:val="6"/>
  </w:num>
  <w:num w:numId="22" w16cid:durableId="1468009636">
    <w:abstractNumId w:val="5"/>
  </w:num>
  <w:num w:numId="23" w16cid:durableId="2109153441">
    <w:abstractNumId w:val="4"/>
  </w:num>
  <w:num w:numId="24" w16cid:durableId="1597446352">
    <w:abstractNumId w:val="20"/>
  </w:num>
  <w:num w:numId="25" w16cid:durableId="2014213865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4D5"/>
    <w:rsid w:val="000014D5"/>
    <w:rsid w:val="00072F44"/>
    <w:rsid w:val="000D22A5"/>
    <w:rsid w:val="000D7198"/>
    <w:rsid w:val="000D7CC4"/>
    <w:rsid w:val="00103F06"/>
    <w:rsid w:val="00104C1B"/>
    <w:rsid w:val="00126977"/>
    <w:rsid w:val="0013039D"/>
    <w:rsid w:val="0013058D"/>
    <w:rsid w:val="00135415"/>
    <w:rsid w:val="001567EF"/>
    <w:rsid w:val="00194A2B"/>
    <w:rsid w:val="001B1B5E"/>
    <w:rsid w:val="001B63E7"/>
    <w:rsid w:val="001B6903"/>
    <w:rsid w:val="001C4486"/>
    <w:rsid w:val="001F7485"/>
    <w:rsid w:val="00210404"/>
    <w:rsid w:val="00210AAE"/>
    <w:rsid w:val="002279B0"/>
    <w:rsid w:val="00231D91"/>
    <w:rsid w:val="00236AFC"/>
    <w:rsid w:val="00237A5A"/>
    <w:rsid w:val="0027668B"/>
    <w:rsid w:val="0028489E"/>
    <w:rsid w:val="00296082"/>
    <w:rsid w:val="002B18B5"/>
    <w:rsid w:val="002B25EE"/>
    <w:rsid w:val="002B716C"/>
    <w:rsid w:val="002D43DF"/>
    <w:rsid w:val="002E697C"/>
    <w:rsid w:val="002F6A9A"/>
    <w:rsid w:val="00314F2D"/>
    <w:rsid w:val="00342659"/>
    <w:rsid w:val="00361E7B"/>
    <w:rsid w:val="0037125D"/>
    <w:rsid w:val="00371937"/>
    <w:rsid w:val="0038646B"/>
    <w:rsid w:val="00395DC4"/>
    <w:rsid w:val="003C701A"/>
    <w:rsid w:val="003E6D9F"/>
    <w:rsid w:val="004069CB"/>
    <w:rsid w:val="00412CB3"/>
    <w:rsid w:val="004159F3"/>
    <w:rsid w:val="00421B22"/>
    <w:rsid w:val="00431788"/>
    <w:rsid w:val="004436E1"/>
    <w:rsid w:val="00445C34"/>
    <w:rsid w:val="004634EE"/>
    <w:rsid w:val="00474EBF"/>
    <w:rsid w:val="0048645F"/>
    <w:rsid w:val="004B223B"/>
    <w:rsid w:val="004C5D55"/>
    <w:rsid w:val="004C6DE4"/>
    <w:rsid w:val="004D39AA"/>
    <w:rsid w:val="004F0AD7"/>
    <w:rsid w:val="00503D98"/>
    <w:rsid w:val="00527F50"/>
    <w:rsid w:val="0055412A"/>
    <w:rsid w:val="00554711"/>
    <w:rsid w:val="00576ED5"/>
    <w:rsid w:val="005817C4"/>
    <w:rsid w:val="005A0410"/>
    <w:rsid w:val="005D1138"/>
    <w:rsid w:val="005E3B21"/>
    <w:rsid w:val="005E6EAE"/>
    <w:rsid w:val="00661A8E"/>
    <w:rsid w:val="006771AA"/>
    <w:rsid w:val="006A3382"/>
    <w:rsid w:val="006B04C9"/>
    <w:rsid w:val="006D2485"/>
    <w:rsid w:val="00734D06"/>
    <w:rsid w:val="00773EB6"/>
    <w:rsid w:val="00774229"/>
    <w:rsid w:val="007766A4"/>
    <w:rsid w:val="00781609"/>
    <w:rsid w:val="00790EC5"/>
    <w:rsid w:val="007A584F"/>
    <w:rsid w:val="007E0F61"/>
    <w:rsid w:val="007E23F0"/>
    <w:rsid w:val="007F27A2"/>
    <w:rsid w:val="007F4A22"/>
    <w:rsid w:val="008072A3"/>
    <w:rsid w:val="008247D9"/>
    <w:rsid w:val="00831B2F"/>
    <w:rsid w:val="008638F1"/>
    <w:rsid w:val="00871A59"/>
    <w:rsid w:val="00872046"/>
    <w:rsid w:val="00897A24"/>
    <w:rsid w:val="008A04E8"/>
    <w:rsid w:val="008A7D3C"/>
    <w:rsid w:val="008C03BC"/>
    <w:rsid w:val="008E51A9"/>
    <w:rsid w:val="008F4369"/>
    <w:rsid w:val="008F51B6"/>
    <w:rsid w:val="0090499A"/>
    <w:rsid w:val="00923E20"/>
    <w:rsid w:val="0093110D"/>
    <w:rsid w:val="00931FE4"/>
    <w:rsid w:val="0095314E"/>
    <w:rsid w:val="00970283"/>
    <w:rsid w:val="00985D80"/>
    <w:rsid w:val="009A6F6B"/>
    <w:rsid w:val="009E0658"/>
    <w:rsid w:val="009F2E2E"/>
    <w:rsid w:val="00A069E3"/>
    <w:rsid w:val="00A12852"/>
    <w:rsid w:val="00A3019F"/>
    <w:rsid w:val="00A83EAB"/>
    <w:rsid w:val="00A848B2"/>
    <w:rsid w:val="00A90C34"/>
    <w:rsid w:val="00AA6647"/>
    <w:rsid w:val="00AB15EC"/>
    <w:rsid w:val="00AD0B77"/>
    <w:rsid w:val="00B0053F"/>
    <w:rsid w:val="00B04A88"/>
    <w:rsid w:val="00B33A95"/>
    <w:rsid w:val="00B47D56"/>
    <w:rsid w:val="00B504EA"/>
    <w:rsid w:val="00B56634"/>
    <w:rsid w:val="00BB7770"/>
    <w:rsid w:val="00BC1FDE"/>
    <w:rsid w:val="00BE7844"/>
    <w:rsid w:val="00C02430"/>
    <w:rsid w:val="00C02CD7"/>
    <w:rsid w:val="00C2107C"/>
    <w:rsid w:val="00C2192F"/>
    <w:rsid w:val="00C23C92"/>
    <w:rsid w:val="00C43BC8"/>
    <w:rsid w:val="00C904AB"/>
    <w:rsid w:val="00D043BB"/>
    <w:rsid w:val="00D311FD"/>
    <w:rsid w:val="00D35BBC"/>
    <w:rsid w:val="00D411DA"/>
    <w:rsid w:val="00D52E41"/>
    <w:rsid w:val="00D53D67"/>
    <w:rsid w:val="00D54402"/>
    <w:rsid w:val="00D64213"/>
    <w:rsid w:val="00D85849"/>
    <w:rsid w:val="00DA1989"/>
    <w:rsid w:val="00DE2529"/>
    <w:rsid w:val="00DE412B"/>
    <w:rsid w:val="00E12D49"/>
    <w:rsid w:val="00E173FC"/>
    <w:rsid w:val="00E22981"/>
    <w:rsid w:val="00E245F0"/>
    <w:rsid w:val="00E54908"/>
    <w:rsid w:val="00E559C6"/>
    <w:rsid w:val="00E62159"/>
    <w:rsid w:val="00E64DC6"/>
    <w:rsid w:val="00E74C26"/>
    <w:rsid w:val="00EB1FEE"/>
    <w:rsid w:val="00EB675D"/>
    <w:rsid w:val="00EC137D"/>
    <w:rsid w:val="00EC2578"/>
    <w:rsid w:val="00F02DFE"/>
    <w:rsid w:val="00F14710"/>
    <w:rsid w:val="00F34746"/>
    <w:rsid w:val="00F415E7"/>
    <w:rsid w:val="00F74691"/>
    <w:rsid w:val="00F77831"/>
    <w:rsid w:val="00F912C5"/>
    <w:rsid w:val="00F95F63"/>
    <w:rsid w:val="00FD1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3543FC"/>
  <w15:chartTrackingRefBased/>
  <w15:docId w15:val="{53B06C38-CB92-4B23-97AA-F624CD032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96082"/>
  </w:style>
  <w:style w:type="paragraph" w:styleId="Nadpis1">
    <w:name w:val="heading 1"/>
    <w:basedOn w:val="Nadpiskapitoly"/>
    <w:next w:val="Textnormy"/>
    <w:link w:val="Nadpis1Char"/>
    <w:qFormat/>
    <w:rsid w:val="00296082"/>
    <w:pPr>
      <w:outlineLvl w:val="0"/>
    </w:pPr>
  </w:style>
  <w:style w:type="paragraph" w:styleId="Nadpis2">
    <w:name w:val="heading 2"/>
    <w:basedOn w:val="Nadpislnku"/>
    <w:next w:val="Textnormy"/>
    <w:qFormat/>
    <w:rsid w:val="00296082"/>
    <w:pPr>
      <w:outlineLvl w:val="1"/>
    </w:pPr>
  </w:style>
  <w:style w:type="paragraph" w:styleId="Nadpis3">
    <w:name w:val="heading 3"/>
    <w:basedOn w:val="Nadpislnku"/>
    <w:next w:val="Textnormy"/>
    <w:qFormat/>
    <w:rsid w:val="00296082"/>
    <w:pPr>
      <w:outlineLvl w:val="2"/>
    </w:pPr>
  </w:style>
  <w:style w:type="paragraph" w:styleId="Nadpis4">
    <w:name w:val="heading 4"/>
    <w:basedOn w:val="Nadpislnku"/>
    <w:next w:val="Textnormy"/>
    <w:qFormat/>
    <w:rsid w:val="00296082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296082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296082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296082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296082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296082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296082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296082"/>
  </w:style>
  <w:style w:type="paragraph" w:customStyle="1" w:styleId="Nadpiskapitoly">
    <w:name w:val="Nadpis kapitoly"/>
    <w:basedOn w:val="Nadpislnku"/>
    <w:next w:val="Textnormy"/>
    <w:link w:val="NadpiskapitolyChar"/>
    <w:rsid w:val="00296082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296082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296082"/>
    <w:pPr>
      <w:spacing w:after="120"/>
      <w:jc w:val="both"/>
    </w:pPr>
  </w:style>
  <w:style w:type="paragraph" w:customStyle="1" w:styleId="1StrTrZn">
    <w:name w:val="1StrTrZn"/>
    <w:basedOn w:val="Textnormy"/>
    <w:rsid w:val="00296082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296082"/>
    <w:pPr>
      <w:spacing w:before="480"/>
    </w:pPr>
  </w:style>
  <w:style w:type="paragraph" w:customStyle="1" w:styleId="1StrNN-1-23">
    <w:name w:val="1StrNN-1-23"/>
    <w:basedOn w:val="Textnormy"/>
    <w:rsid w:val="00296082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296082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296082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296082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296082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296082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296082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296082"/>
    <w:pPr>
      <w:spacing w:before="0" w:after="120"/>
      <w:ind w:left="284" w:hanging="284"/>
    </w:pPr>
  </w:style>
  <w:style w:type="paragraph" w:styleId="Zhlav">
    <w:name w:val="header"/>
    <w:basedOn w:val="Textnormy"/>
    <w:rsid w:val="00296082"/>
    <w:pPr>
      <w:spacing w:after="360"/>
    </w:pPr>
    <w:rPr>
      <w:sz w:val="18"/>
    </w:rPr>
  </w:style>
  <w:style w:type="paragraph" w:styleId="Zpat">
    <w:name w:val="footer"/>
    <w:basedOn w:val="Textnormy"/>
    <w:rsid w:val="00296082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296082"/>
    <w:pPr>
      <w:spacing w:after="120"/>
    </w:pPr>
  </w:style>
  <w:style w:type="paragraph" w:styleId="Obsah2">
    <w:name w:val="toc 2"/>
    <w:basedOn w:val="Obsah1"/>
    <w:next w:val="Textnormy"/>
    <w:uiPriority w:val="39"/>
    <w:rsid w:val="00296082"/>
  </w:style>
  <w:style w:type="paragraph" w:styleId="Obsah1">
    <w:name w:val="toc 1"/>
    <w:basedOn w:val="Textnormy"/>
    <w:next w:val="Textnormy"/>
    <w:uiPriority w:val="39"/>
    <w:rsid w:val="00296082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296082"/>
    <w:pPr>
      <w:numPr>
        <w:numId w:val="7"/>
      </w:numPr>
    </w:pPr>
  </w:style>
  <w:style w:type="paragraph" w:styleId="Obsah3">
    <w:name w:val="toc 3"/>
    <w:basedOn w:val="Obsah1"/>
    <w:next w:val="Textnormy"/>
    <w:rsid w:val="00296082"/>
  </w:style>
  <w:style w:type="paragraph" w:styleId="Obsah4">
    <w:name w:val="toc 4"/>
    <w:basedOn w:val="Obsah1"/>
    <w:next w:val="Textnormy"/>
    <w:uiPriority w:val="39"/>
    <w:rsid w:val="00296082"/>
  </w:style>
  <w:style w:type="paragraph" w:styleId="Obsah6">
    <w:name w:val="toc 6"/>
    <w:basedOn w:val="Obsah1"/>
    <w:next w:val="Textnormy"/>
    <w:rsid w:val="00296082"/>
  </w:style>
  <w:style w:type="paragraph" w:styleId="Obsah7">
    <w:name w:val="toc 7"/>
    <w:basedOn w:val="Obsah1"/>
    <w:next w:val="Textnormy"/>
    <w:semiHidden/>
    <w:rsid w:val="00296082"/>
  </w:style>
  <w:style w:type="paragraph" w:styleId="Obsah8">
    <w:name w:val="toc 8"/>
    <w:basedOn w:val="Obsah1"/>
    <w:next w:val="Textnormy"/>
    <w:semiHidden/>
    <w:rsid w:val="00296082"/>
  </w:style>
  <w:style w:type="character" w:styleId="Znakapoznpodarou">
    <w:name w:val="footnote reference"/>
    <w:basedOn w:val="Standardnpsmoodstavce"/>
    <w:rsid w:val="00296082"/>
    <w:rPr>
      <w:vertAlign w:val="superscript"/>
    </w:rPr>
  </w:style>
  <w:style w:type="paragraph" w:customStyle="1" w:styleId="ABCseznamCZ">
    <w:name w:val="ABC seznamCZ"/>
    <w:basedOn w:val="Textnormy"/>
    <w:rsid w:val="00296082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296082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296082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296082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296082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296082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296082"/>
    <w:pPr>
      <w:ind w:left="1600"/>
    </w:pPr>
  </w:style>
  <w:style w:type="paragraph" w:customStyle="1" w:styleId="1Str1Rad">
    <w:name w:val="1Str1Rad"/>
    <w:basedOn w:val="Textnormy"/>
    <w:rsid w:val="00296082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296082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296082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296082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296082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296082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296082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296082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296082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296082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296082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296082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296082"/>
    <w:pPr>
      <w:spacing w:before="300"/>
    </w:pPr>
  </w:style>
  <w:style w:type="paragraph" w:customStyle="1" w:styleId="1StrNN-X">
    <w:name w:val="1StrNN-X"/>
    <w:basedOn w:val="1StrNN-1-23"/>
    <w:rsid w:val="00296082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296082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296082"/>
    <w:pPr>
      <w:spacing w:before="800"/>
    </w:pPr>
  </w:style>
  <w:style w:type="paragraph" w:customStyle="1" w:styleId="1StrNN-2-4">
    <w:name w:val="1StrNN-2-4"/>
    <w:basedOn w:val="1StrNN-1-23"/>
    <w:rsid w:val="00296082"/>
  </w:style>
  <w:style w:type="paragraph" w:customStyle="1" w:styleId="1StrNN-3-4">
    <w:name w:val="1StrNN-3-4"/>
    <w:basedOn w:val="1StrNN-1-23"/>
    <w:rsid w:val="00296082"/>
    <w:pPr>
      <w:spacing w:before="460"/>
    </w:pPr>
  </w:style>
  <w:style w:type="paragraph" w:customStyle="1" w:styleId="1StrNN-4-4">
    <w:name w:val="1StrNN-4-4"/>
    <w:basedOn w:val="1StrNN-1-23"/>
    <w:rsid w:val="00296082"/>
    <w:pPr>
      <w:spacing w:before="340"/>
    </w:pPr>
  </w:style>
  <w:style w:type="paragraph" w:customStyle="1" w:styleId="ABCSeznamUS">
    <w:name w:val="ABC SeznamUS"/>
    <w:basedOn w:val="Textnormy"/>
    <w:rsid w:val="00296082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296082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296082"/>
    <w:pPr>
      <w:jc w:val="left"/>
    </w:pPr>
  </w:style>
  <w:style w:type="paragraph" w:customStyle="1" w:styleId="1StrNN-4-3">
    <w:name w:val="1StrNN-4-3"/>
    <w:basedOn w:val="1StrNN-1-23"/>
    <w:rsid w:val="00296082"/>
    <w:pPr>
      <w:spacing w:before="160"/>
    </w:pPr>
  </w:style>
  <w:style w:type="paragraph" w:customStyle="1" w:styleId="Upozornn">
    <w:name w:val="Upozornění"/>
    <w:basedOn w:val="Normln"/>
    <w:rsid w:val="00296082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296082"/>
  </w:style>
  <w:style w:type="character" w:styleId="Hypertextovodkaz">
    <w:name w:val="Hyperlink"/>
    <w:unhideWhenUsed/>
    <w:rsid w:val="00296082"/>
    <w:rPr>
      <w:color w:val="0000FF"/>
      <w:u w:val="single"/>
    </w:rPr>
  </w:style>
  <w:style w:type="table" w:styleId="Mkatabulky">
    <w:name w:val="Table Grid"/>
    <w:basedOn w:val="Normlntabulka"/>
    <w:rsid w:val="00296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296082"/>
    <w:rPr>
      <w:b/>
      <w:sz w:val="24"/>
    </w:rPr>
  </w:style>
  <w:style w:type="character" w:styleId="Odkaznakoment">
    <w:name w:val="annotation reference"/>
    <w:basedOn w:val="Standardnpsmoodstavce"/>
    <w:unhideWhenUsed/>
    <w:rsid w:val="00296082"/>
    <w:rPr>
      <w:sz w:val="16"/>
      <w:szCs w:val="16"/>
    </w:rPr>
  </w:style>
  <w:style w:type="paragraph" w:styleId="Textbubliny">
    <w:name w:val="Balloon Text"/>
    <w:basedOn w:val="Normln"/>
    <w:link w:val="TextbublinyChar"/>
    <w:rsid w:val="0029608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296082"/>
  </w:style>
  <w:style w:type="character" w:customStyle="1" w:styleId="TextkomenteChar">
    <w:name w:val="Text komentáře Char"/>
    <w:basedOn w:val="Standardnpsmoodstavce"/>
    <w:link w:val="Textkomente"/>
    <w:rsid w:val="00296082"/>
  </w:style>
  <w:style w:type="character" w:customStyle="1" w:styleId="TextnormyCharChar">
    <w:name w:val="Text normy Char Char"/>
    <w:semiHidden/>
    <w:rsid w:val="00296082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296082"/>
  </w:style>
  <w:style w:type="paragraph" w:customStyle="1" w:styleId="NadpisObr">
    <w:name w:val="NadpisObr"/>
    <w:basedOn w:val="Nadpis4"/>
    <w:next w:val="Textnormy"/>
    <w:qFormat/>
    <w:rsid w:val="00296082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296082"/>
    <w:pPr>
      <w:jc w:val="center"/>
    </w:pPr>
  </w:style>
  <w:style w:type="paragraph" w:customStyle="1" w:styleId="NadpisTabObr">
    <w:name w:val="NadpisTabObr"/>
    <w:basedOn w:val="Nadpislnku"/>
    <w:next w:val="Textnormy"/>
    <w:rsid w:val="00BE7844"/>
    <w:pPr>
      <w:keepNext w:val="0"/>
      <w:jc w:val="center"/>
    </w:pPr>
  </w:style>
  <w:style w:type="character" w:customStyle="1" w:styleId="NadpislnkuChar">
    <w:name w:val="Nadpis článku Char"/>
    <w:link w:val="Nadpislnku"/>
    <w:rsid w:val="00296082"/>
    <w:rPr>
      <w:b/>
    </w:rPr>
  </w:style>
  <w:style w:type="character" w:customStyle="1" w:styleId="PoznmkaChar">
    <w:name w:val="Poznámka Char"/>
    <w:basedOn w:val="TextnormyChar1"/>
    <w:link w:val="Poznmka"/>
    <w:rsid w:val="00A069E3"/>
    <w:rPr>
      <w:sz w:val="18"/>
    </w:rPr>
  </w:style>
  <w:style w:type="character" w:customStyle="1" w:styleId="NadpiskapitolyChar">
    <w:name w:val="Nadpis kapitoly Char"/>
    <w:basedOn w:val="Standardnpsmoodstavce"/>
    <w:link w:val="Nadpiskapitoly"/>
    <w:rsid w:val="00A069E3"/>
    <w:rPr>
      <w:b/>
      <w:sz w:val="24"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29608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296082"/>
    <w:rPr>
      <w:b/>
      <w:bCs/>
    </w:rPr>
  </w:style>
  <w:style w:type="character" w:styleId="Sledovanodkaz">
    <w:name w:val="FollowedHyperlink"/>
    <w:basedOn w:val="Standardnpsmoodstavce"/>
    <w:semiHidden/>
    <w:unhideWhenUsed/>
    <w:rsid w:val="00296082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871A59"/>
  </w:style>
  <w:style w:type="character" w:customStyle="1" w:styleId="cf01">
    <w:name w:val="cf01"/>
    <w:basedOn w:val="Standardnpsmoodstavce"/>
    <w:rsid w:val="0029608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75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iec.ch" TargetMode="External"/><Relationship Id="rId18" Type="http://schemas.openxmlformats.org/officeDocument/2006/relationships/hyperlink" Target="https://eshop.agentura-cas.cz/" TargetMode="External"/><Relationship Id="rId26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hyperlink" Target="https://www.iso.org/obp" TargetMode="Externa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s://agenturacas.gov.cz/" TargetMode="External"/><Relationship Id="rId25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yperlink" Target="http://webstore.iec.ch" TargetMode="External"/><Relationship Id="rId20" Type="http://schemas.openxmlformats.org/officeDocument/2006/relationships/hyperlink" Target="https://www.electropedia.org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hyperlink" Target="http://www.iec.ch/standardsdev/publications" TargetMode="External"/><Relationship Id="rId23" Type="http://schemas.openxmlformats.org/officeDocument/2006/relationships/header" Target="header4.xml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www.iec.ch/members_experts/refdocs" TargetMode="External"/><Relationship Id="rId22" Type="http://schemas.openxmlformats.org/officeDocument/2006/relationships/hyperlink" Target="http://www.cenelec.eu" TargetMode="External"/><Relationship Id="rId27" Type="http://schemas.openxmlformats.org/officeDocument/2006/relationships/header" Target="header6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12</Pages>
  <Words>2792</Words>
  <Characters>16474</Characters>
  <Application>Microsoft Office Word</Application>
  <DocSecurity>0</DocSecurity>
  <Lines>137</Lines>
  <Paragraphs>38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19228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2020-10-29T07:20:00Z</cp:lastPrinted>
  <dcterms:created xsi:type="dcterms:W3CDTF">2024-09-05T06:38:00Z</dcterms:created>
  <dcterms:modified xsi:type="dcterms:W3CDTF">2025-02-04T08:14:00Z</dcterms:modified>
</cp:coreProperties>
</file>