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CAFDD8" w14:textId="77777777" w:rsidR="00A83EAB" w:rsidRDefault="0013039D">
      <w:pPr>
        <w:pStyle w:val="esknorma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0" allowOverlap="1" wp14:anchorId="07592561" wp14:editId="01FBA600">
                <wp:simplePos x="0" y="0"/>
                <wp:positionH relativeFrom="page">
                  <wp:posOffset>648335</wp:posOffset>
                </wp:positionH>
                <wp:positionV relativeFrom="page">
                  <wp:posOffset>9613265</wp:posOffset>
                </wp:positionV>
                <wp:extent cx="6299835" cy="635"/>
                <wp:effectExtent l="0" t="0" r="0" b="0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9835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72DA476" id="Line 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.05pt,756.95pt" to="547.1pt,7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" o:allowincell="f" strokeweight="1.5pt">
                <v:stroke startarrowwidth="narrow" startarrowlength="short" endarrowwidth="narrow" endarrowlength="short"/>
                <w10:wrap anchorx="page" anchory="page"/>
                <w10:anchorlock/>
              </v:line>
            </w:pict>
          </mc:Fallback>
        </mc:AlternateContent>
      </w:r>
      <w:r w:rsidR="00C63EF0">
        <w:t xml:space="preserve">PŘEDBĚŽNÁ </w:t>
      </w:r>
      <w:r w:rsidR="00A83EAB">
        <w:t>ČESKÁ TECHNICKÁ NORMA</w:t>
      </w:r>
    </w:p>
    <w:p w14:paraId="43792A39" w14:textId="77777777" w:rsidR="00A83EAB" w:rsidRDefault="00A83EAB">
      <w:pPr>
        <w:pStyle w:val="1Str1Rad"/>
        <w:spacing w:after="60"/>
        <w:rPr>
          <w:b/>
        </w:rPr>
      </w:pPr>
      <w:r>
        <w:rPr>
          <w:sz w:val="16"/>
        </w:rPr>
        <w:t xml:space="preserve">ICS </w:t>
      </w:r>
      <w:r w:rsidR="00C63EF0">
        <w:rPr>
          <w:sz w:val="16"/>
        </w:rPr>
        <w:t>07.100.30</w:t>
      </w:r>
      <w:r>
        <w:tab/>
      </w:r>
      <w:r>
        <w:tab/>
      </w:r>
      <w:r>
        <w:rPr>
          <w:b/>
        </w:rPr>
        <w:t xml:space="preserve">Měsíc </w:t>
      </w:r>
      <w:r w:rsidR="00C63EF0">
        <w:rPr>
          <w:b/>
        </w:rPr>
        <w:t>Rok</w:t>
      </w:r>
    </w:p>
    <w:tbl>
      <w:tblPr>
        <w:tblW w:w="9923" w:type="dxa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804"/>
        <w:gridCol w:w="3119"/>
      </w:tblGrid>
      <w:tr w:rsidR="00A83EAB" w14:paraId="40C3661B" w14:textId="77777777" w:rsidTr="00C63EF0">
        <w:trPr>
          <w:cantSplit/>
          <w:trHeight w:val="1701"/>
        </w:trPr>
        <w:tc>
          <w:tcPr>
            <w:tcW w:w="6804" w:type="dxa"/>
          </w:tcPr>
          <w:p w14:paraId="1A55B5FC" w14:textId="77777777" w:rsidR="00A83EAB" w:rsidRDefault="00C63EF0" w:rsidP="00C63EF0">
            <w:pPr>
              <w:pStyle w:val="1StrNN-4-3"/>
              <w:ind w:right="425"/>
            </w:pPr>
            <w:r w:rsidRPr="002C17A9">
              <w:t xml:space="preserve">Mikrobiologie potravin a krmiv – </w:t>
            </w:r>
            <w:r w:rsidRPr="002C17A9">
              <w:br/>
              <w:t>Horizontální metoda průkazu a stanovení počtu</w:t>
            </w:r>
            <w:r w:rsidRPr="002C17A9">
              <w:br/>
            </w:r>
            <w:r w:rsidRPr="002C17A9">
              <w:rPr>
                <w:i/>
              </w:rPr>
              <w:t>Campylobacter spp.</w:t>
            </w:r>
            <w:r w:rsidRPr="002C17A9">
              <w:t xml:space="preserve"> – </w:t>
            </w:r>
            <w:r w:rsidRPr="002C17A9">
              <w:br/>
              <w:t>Část 3: Semikvantitativní metoda</w:t>
            </w:r>
          </w:p>
        </w:tc>
        <w:tc>
          <w:tcPr>
            <w:tcW w:w="3119" w:type="dxa"/>
          </w:tcPr>
          <w:p w14:paraId="65333FE3" w14:textId="77777777" w:rsidR="00C63EF0" w:rsidRPr="002C17A9" w:rsidRDefault="00C63EF0" w:rsidP="00C63EF0">
            <w:pPr>
              <w:pStyle w:val="1StrCN"/>
              <w:rPr>
                <w:b w:val="0"/>
                <w:szCs w:val="32"/>
              </w:rPr>
            </w:pPr>
            <w:r>
              <w:t>ČSN P</w:t>
            </w:r>
            <w:r>
              <w:br/>
              <w:t xml:space="preserve">CEN ISO/TS </w:t>
            </w:r>
            <w:r w:rsidRPr="00FB326C">
              <w:t>10272</w:t>
            </w:r>
            <w:r>
              <w:t>-</w:t>
            </w:r>
            <w:r w:rsidRPr="00FB326C">
              <w:t>3</w:t>
            </w:r>
            <w:r>
              <w:br/>
              <w:t>OPRAVA 1</w:t>
            </w:r>
          </w:p>
          <w:p w14:paraId="7A26E245" w14:textId="77777777" w:rsidR="00A83EAB" w:rsidRDefault="00C63EF0" w:rsidP="00C63EF0">
            <w:pPr>
              <w:pStyle w:val="1StrTrZn"/>
            </w:pPr>
            <w:r w:rsidRPr="00FB326C">
              <w:t>56 0126</w:t>
            </w:r>
          </w:p>
        </w:tc>
      </w:tr>
    </w:tbl>
    <w:p w14:paraId="2330E929" w14:textId="77777777" w:rsidR="00A83EAB" w:rsidRDefault="00C63EF0">
      <w:pPr>
        <w:pStyle w:val="Shodnost"/>
      </w:pPr>
      <w:r w:rsidRPr="00CD504F">
        <w:t>idt ISO</w:t>
      </w:r>
      <w:r>
        <w:t>/TS</w:t>
      </w:r>
      <w:r w:rsidRPr="00CD504F">
        <w:t xml:space="preserve"> </w:t>
      </w:r>
      <w:r w:rsidRPr="00FB326C">
        <w:t>10272</w:t>
      </w:r>
      <w:r>
        <w:t>-</w:t>
      </w:r>
      <w:r w:rsidRPr="00FB326C">
        <w:t>3</w:t>
      </w:r>
      <w:r w:rsidRPr="00CD504F">
        <w:t>:</w:t>
      </w:r>
      <w:r>
        <w:t>2010</w:t>
      </w:r>
      <w:r w:rsidRPr="00CD504F">
        <w:t>/Cor.1:20</w:t>
      </w:r>
      <w:r>
        <w:t>11</w:t>
      </w:r>
      <w:r w:rsidRPr="00CD504F">
        <w:t>-</w:t>
      </w:r>
      <w:r>
        <w:t>1</w:t>
      </w:r>
      <w:r w:rsidRPr="00CD504F">
        <w:t>2</w:t>
      </w:r>
    </w:p>
    <w:p w14:paraId="266D8B16" w14:textId="77777777" w:rsidR="00C63EF0" w:rsidRPr="0053097A" w:rsidRDefault="00C63EF0" w:rsidP="00C63EF0">
      <w:pPr>
        <w:pStyle w:val="Cizojazynnzev"/>
        <w:spacing w:after="840"/>
        <w:rPr>
          <w:lang w:val="cs-CZ"/>
        </w:rPr>
      </w:pPr>
      <w:r w:rsidRPr="0053097A">
        <w:rPr>
          <w:lang w:val="cs-CZ"/>
        </w:rPr>
        <w:t>Corrigendum</w:t>
      </w:r>
    </w:p>
    <w:p w14:paraId="537D7F84" w14:textId="1E695F2B" w:rsidR="00C63EF0" w:rsidRPr="002C17A9" w:rsidRDefault="00C63EF0" w:rsidP="00C63EF0">
      <w:pPr>
        <w:pStyle w:val="Textnormy"/>
      </w:pPr>
      <w:r w:rsidRPr="002C17A9">
        <w:t xml:space="preserve">Tato oprava </w:t>
      </w:r>
      <w:r w:rsidRPr="002C17A9">
        <w:rPr>
          <w:szCs w:val="32"/>
        </w:rPr>
        <w:t>ČSN P </w:t>
      </w:r>
      <w:r w:rsidRPr="002C17A9">
        <w:t>CEN</w:t>
      </w:r>
      <w:r w:rsidR="00B460C9">
        <w:t> </w:t>
      </w:r>
      <w:r w:rsidRPr="002C17A9">
        <w:t>ISO/TS</w:t>
      </w:r>
      <w:r w:rsidR="00B460C9">
        <w:t> </w:t>
      </w:r>
      <w:r w:rsidRPr="002C17A9">
        <w:t>10272-3</w:t>
      </w:r>
      <w:r w:rsidRPr="002C17A9">
        <w:rPr>
          <w:szCs w:val="32"/>
        </w:rPr>
        <w:t xml:space="preserve">:2010 </w:t>
      </w:r>
      <w:r w:rsidRPr="002C17A9">
        <w:t>je českou verzí opravy CEN</w:t>
      </w:r>
      <w:r w:rsidR="00B460C9">
        <w:t> </w:t>
      </w:r>
      <w:r w:rsidRPr="002C17A9">
        <w:t>ISO/TS</w:t>
      </w:r>
      <w:r w:rsidR="00B460C9">
        <w:t> </w:t>
      </w:r>
      <w:r w:rsidRPr="002C17A9">
        <w:t xml:space="preserve">10272-3:2010/AC:2011-12. Překlad byl zajištěn </w:t>
      </w:r>
      <w:r w:rsidRPr="00F26445">
        <w:rPr>
          <w:rFonts w:cs="Arial"/>
        </w:rPr>
        <w:t>Českou agenturou pro standardizaci</w:t>
      </w:r>
      <w:r w:rsidRPr="002C17A9">
        <w:t>. Má stejný status jako oficiální verze.</w:t>
      </w:r>
    </w:p>
    <w:p w14:paraId="1091D175" w14:textId="02386884" w:rsidR="00C63EF0" w:rsidRDefault="00C63EF0" w:rsidP="00C63EF0">
      <w:pPr>
        <w:pStyle w:val="Textnormy"/>
        <w:rPr>
          <w:lang w:val="en-GB"/>
        </w:rPr>
      </w:pPr>
      <w:r w:rsidRPr="002C17A9">
        <w:rPr>
          <w:lang w:val="en-GB"/>
        </w:rPr>
        <w:t xml:space="preserve">This Corrigendum to </w:t>
      </w:r>
      <w:r w:rsidRPr="002C17A9">
        <w:rPr>
          <w:szCs w:val="32"/>
        </w:rPr>
        <w:t>ČSN P </w:t>
      </w:r>
      <w:r w:rsidRPr="002C17A9">
        <w:t>CEN</w:t>
      </w:r>
      <w:r w:rsidR="00B460C9">
        <w:t> </w:t>
      </w:r>
      <w:r w:rsidRPr="002C17A9">
        <w:t>ISO/TS</w:t>
      </w:r>
      <w:r w:rsidR="00B460C9">
        <w:t> </w:t>
      </w:r>
      <w:r w:rsidRPr="002C17A9">
        <w:t>10272-3</w:t>
      </w:r>
      <w:r w:rsidRPr="002C17A9">
        <w:rPr>
          <w:szCs w:val="32"/>
        </w:rPr>
        <w:t xml:space="preserve">:2010 </w:t>
      </w:r>
      <w:r w:rsidRPr="002C17A9">
        <w:rPr>
          <w:lang w:val="en-GB"/>
        </w:rPr>
        <w:t>is the Czech version of the Corrigendum</w:t>
      </w:r>
      <w:r w:rsidRPr="002C17A9">
        <w:rPr>
          <w:lang w:val="en-GB"/>
        </w:rPr>
        <w:tab/>
      </w:r>
      <w:r w:rsidRPr="002C17A9">
        <w:rPr>
          <w:lang w:val="en-GB"/>
        </w:rPr>
        <w:br/>
      </w:r>
      <w:r w:rsidRPr="002C17A9">
        <w:t>CEN</w:t>
      </w:r>
      <w:r w:rsidR="00B460C9">
        <w:t> </w:t>
      </w:r>
      <w:r w:rsidRPr="002C17A9">
        <w:t>ISO/TS</w:t>
      </w:r>
      <w:r w:rsidR="00B460C9">
        <w:t> </w:t>
      </w:r>
      <w:r w:rsidRPr="002C17A9">
        <w:t>10272-3:2010/AC:2011-12</w:t>
      </w:r>
      <w:r w:rsidRPr="002C17A9">
        <w:rPr>
          <w:lang w:val="en-GB"/>
        </w:rPr>
        <w:t xml:space="preserve">. It was translated by the </w:t>
      </w:r>
      <w:r w:rsidR="00D01B8D">
        <w:rPr>
          <w:rFonts w:ascii="Helv" w:hAnsi="Helv" w:cs="Helv"/>
          <w:color w:val="000000"/>
        </w:rPr>
        <w:t>Czech Standardization Agency</w:t>
      </w:r>
      <w:r w:rsidRPr="002C17A9">
        <w:rPr>
          <w:lang w:val="en-GB"/>
        </w:rPr>
        <w:t>. It has the same status as the official version.</w:t>
      </w:r>
    </w:p>
    <w:p w14:paraId="6F09E2C4" w14:textId="77777777" w:rsidR="007E4A04" w:rsidRDefault="007E4A04" w:rsidP="007E4A04">
      <w:pPr>
        <w:pStyle w:val="Nadpislnku"/>
      </w:pPr>
      <w:r w:rsidRPr="00AC0FA5">
        <w:t xml:space="preserve">Vypracování </w:t>
      </w:r>
      <w:r>
        <w:t xml:space="preserve">opravy </w:t>
      </w:r>
      <w:r w:rsidRPr="00AC0FA5">
        <w:t>normy</w:t>
      </w:r>
    </w:p>
    <w:p w14:paraId="694D7715" w14:textId="29227B4F" w:rsidR="007E4A04" w:rsidRPr="003363D8" w:rsidRDefault="00DE4BBC" w:rsidP="007E4A04">
      <w:pPr>
        <w:pStyle w:val="Textnormy"/>
        <w:rPr>
          <w:spacing w:val="-2"/>
        </w:rPr>
      </w:pPr>
      <w:r w:rsidRPr="00DE4BBC">
        <w:rPr>
          <w:spacing w:val="-2"/>
        </w:rPr>
        <w:t>Zpracovatel odborného překladu</w:t>
      </w:r>
      <w:r w:rsidR="007E4A04" w:rsidRPr="007E4A04">
        <w:rPr>
          <w:spacing w:val="-2"/>
        </w:rPr>
        <w:t>: RNDr. Ljuba Schlemmerová, CSc., IČ</w:t>
      </w:r>
      <w:r w:rsidR="00812CB3">
        <w:rPr>
          <w:spacing w:val="-2"/>
        </w:rPr>
        <w:t>O</w:t>
      </w:r>
      <w:r w:rsidR="007E4A04" w:rsidRPr="007E4A04">
        <w:rPr>
          <w:spacing w:val="-2"/>
        </w:rPr>
        <w:t xml:space="preserve"> 43060927</w:t>
      </w:r>
    </w:p>
    <w:p w14:paraId="785BD4EB" w14:textId="4E61FB80" w:rsidR="007E4A04" w:rsidRPr="00517105" w:rsidRDefault="007E4A04" w:rsidP="007E4A04">
      <w:pPr>
        <w:pStyle w:val="Textnormy"/>
        <w:rPr>
          <w:rStyle w:val="Hypertextovodkaz"/>
          <w:rFonts w:cs="Arial"/>
          <w:color w:val="auto"/>
        </w:rPr>
      </w:pPr>
      <w:r>
        <w:rPr>
          <w:rFonts w:cs="Arial"/>
        </w:rPr>
        <w:t xml:space="preserve">Vydala: </w:t>
      </w:r>
      <w:hyperlink r:id="rId7" w:history="1">
        <w:r w:rsidR="001914B2">
          <w:rPr>
            <w:rStyle w:val="Hypertextovodkaz"/>
          </w:rPr>
          <w:t>Česká agentura pro standardizaci, státní příspěvková organizace</w:t>
        </w:r>
      </w:hyperlink>
    </w:p>
    <w:p w14:paraId="76042458" w14:textId="44780521" w:rsidR="007E4A04" w:rsidRDefault="007E4A04" w:rsidP="007E4A04">
      <w:pPr>
        <w:pStyle w:val="Textnormy"/>
        <w:rPr>
          <w:b/>
          <w:bCs/>
        </w:rPr>
      </w:pPr>
      <w:r>
        <w:rPr>
          <w:rFonts w:cs="Arial"/>
          <w:b/>
          <w:bCs/>
        </w:rPr>
        <w:t xml:space="preserve">Citované dokumenty a souvisící ČSN lze získat </w:t>
      </w:r>
      <w:r w:rsidR="001914B2">
        <w:rPr>
          <w:rFonts w:cs="Arial"/>
          <w:b/>
          <w:bCs/>
        </w:rPr>
        <w:t>v</w:t>
      </w:r>
      <w:r>
        <w:rPr>
          <w:rFonts w:cs="Arial"/>
          <w:b/>
          <w:bCs/>
        </w:rPr>
        <w:t xml:space="preserve"> </w:t>
      </w:r>
      <w:hyperlink r:id="rId8" w:history="1">
        <w:r>
          <w:rPr>
            <w:rStyle w:val="Hypertextovodkaz"/>
            <w:rFonts w:cs="Arial"/>
            <w:b/>
            <w:bCs/>
          </w:rPr>
          <w:t>e-shopu</w:t>
        </w:r>
      </w:hyperlink>
      <w:r>
        <w:rPr>
          <w:rFonts w:cs="Arial"/>
          <w:b/>
          <w:bCs/>
        </w:rPr>
        <w:t xml:space="preserve"> České agentury pro standardizaci, s. p. o.</w:t>
      </w:r>
    </w:p>
    <w:p w14:paraId="17F3303E" w14:textId="77777777" w:rsidR="007E4A04" w:rsidRPr="00AB1AD3" w:rsidRDefault="007E4A04" w:rsidP="007E4A04">
      <w:pPr>
        <w:pStyle w:val="Textnormy"/>
        <w:rPr>
          <w:iCs/>
        </w:rPr>
      </w:pPr>
      <w:r>
        <w:rPr>
          <w:rFonts w:cs="Arial"/>
        </w:rPr>
        <w:t>Česká agentura pro standardizaci je státní příspěvková organizace zřízená Úřadem pro technickou normalizaci, metrologii a státní zkušebnictví na základě ustanovení § 5 odst. 2 zákona č. 22/1997 Sb., o technických požadavcích na výrobky a o změně a doplnění některých zákonů, ve znění pozdějších předpisů.</w:t>
      </w:r>
    </w:p>
    <w:p w14:paraId="223AB230" w14:textId="77777777" w:rsidR="007E4A04" w:rsidRDefault="007E4A04" w:rsidP="00C63EF0">
      <w:pPr>
        <w:pStyle w:val="Textnormy"/>
        <w:rPr>
          <w:lang w:val="en-GB"/>
        </w:rPr>
      </w:pPr>
    </w:p>
    <w:p w14:paraId="27791F11" w14:textId="77777777" w:rsidR="00A83EAB" w:rsidRDefault="00A83EAB">
      <w:pPr>
        <w:pStyle w:val="Textnormy"/>
        <w:tabs>
          <w:tab w:val="right" w:pos="9923"/>
        </w:tabs>
      </w:pPr>
    </w:p>
    <w:p w14:paraId="6CA983FF" w14:textId="77777777" w:rsidR="00A83EAB" w:rsidRDefault="00A83EAB">
      <w:pPr>
        <w:pStyle w:val="Textnormy"/>
        <w:tabs>
          <w:tab w:val="right" w:pos="9923"/>
        </w:tabs>
        <w:sectPr w:rsidR="00A83EAB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7" w:h="16840" w:code="9"/>
          <w:pgMar w:top="1134" w:right="964" w:bottom="1134" w:left="1021" w:header="708" w:footer="851" w:gutter="0"/>
          <w:pgNumType w:start="1"/>
          <w:cols w:space="708"/>
          <w:titlePg/>
        </w:sectPr>
      </w:pPr>
    </w:p>
    <w:p w14:paraId="72AF16E7" w14:textId="77777777" w:rsidR="006367AB" w:rsidRDefault="006367AB" w:rsidP="006367AB">
      <w:pPr>
        <w:pStyle w:val="Textnormy"/>
      </w:pPr>
    </w:p>
    <w:p w14:paraId="3E39D003" w14:textId="2894E201" w:rsidR="00E42A1B" w:rsidRPr="00F91A36" w:rsidRDefault="00E42A1B" w:rsidP="00E42A1B">
      <w:pPr>
        <w:pStyle w:val="EvropNorma"/>
        <w:tabs>
          <w:tab w:val="clear" w:pos="8505"/>
          <w:tab w:val="left" w:pos="6521"/>
        </w:tabs>
      </w:pPr>
      <w:r w:rsidRPr="00F91A36">
        <w:lastRenderedPageBreak/>
        <w:t>TECHNICKÁ SPECIFIKACE</w:t>
      </w:r>
      <w:r>
        <w:tab/>
      </w:r>
      <w:r w:rsidRPr="00F91A36">
        <w:t xml:space="preserve">CEN ISO/TS </w:t>
      </w:r>
      <w:r>
        <w:t>10272-3:2010/AC</w:t>
      </w:r>
      <w:r w:rsidRPr="00F91A36">
        <w:br/>
        <w:t>TECHNICAL SPECIFICATION</w:t>
      </w:r>
      <w:r w:rsidRPr="00F91A36">
        <w:rPr>
          <w:b w:val="0"/>
          <w:sz w:val="20"/>
        </w:rPr>
        <w:br/>
      </w:r>
      <w:r w:rsidRPr="00F91A36">
        <w:t>SPÉCIFICATION TECHNIQUE</w:t>
      </w:r>
      <w:r w:rsidRPr="00F91A36">
        <w:br/>
        <w:t>TECHNISCHE SPEZIFIKATION</w:t>
      </w:r>
      <w:r w:rsidRPr="00F91A36">
        <w:tab/>
      </w:r>
      <w:r>
        <w:rPr>
          <w:b w:val="0"/>
          <w:sz w:val="20"/>
        </w:rPr>
        <w:t>Prosinec 2011</w:t>
      </w:r>
    </w:p>
    <w:p w14:paraId="4AEDDF07" w14:textId="77777777" w:rsidR="00E42A1B" w:rsidRPr="00F91A36" w:rsidRDefault="00E42A1B" w:rsidP="00E42A1B">
      <w:pPr>
        <w:pStyle w:val="ICS"/>
      </w:pPr>
      <w:r w:rsidRPr="00F91A36">
        <w:t xml:space="preserve">ICS </w:t>
      </w:r>
      <w:r>
        <w:t>07.100.30</w:t>
      </w:r>
      <w:r w:rsidRPr="00F91A36">
        <w:tab/>
      </w:r>
    </w:p>
    <w:p w14:paraId="2291E484" w14:textId="77777777" w:rsidR="00E42A1B" w:rsidRPr="00F91A36" w:rsidRDefault="00E42A1B" w:rsidP="00E42A1B">
      <w:pPr>
        <w:pStyle w:val="NzNorCZ"/>
      </w:pPr>
      <w:r>
        <w:t>Mikrobiologie potravin a krmiv –</w:t>
      </w:r>
      <w:r w:rsidRPr="00F91A36">
        <w:br/>
        <w:t xml:space="preserve">Část </w:t>
      </w:r>
      <w:r>
        <w:t>3</w:t>
      </w:r>
      <w:r w:rsidRPr="00F91A36">
        <w:t xml:space="preserve">: </w:t>
      </w:r>
      <w:r>
        <w:t xml:space="preserve">Horizontální metoda průkazu a stanovení počtu </w:t>
      </w:r>
      <w:r w:rsidRPr="00F679F0">
        <w:rPr>
          <w:i/>
        </w:rPr>
        <w:t>Campylobacter</w:t>
      </w:r>
      <w:r>
        <w:t xml:space="preserve"> spp. – Část 3: Semikvantitativní metoda</w:t>
      </w:r>
      <w:r w:rsidRPr="00F91A36">
        <w:br/>
        <w:t>(</w:t>
      </w:r>
      <w:r w:rsidRPr="00BC27D8">
        <w:rPr>
          <w:rFonts w:cs="Arial"/>
        </w:rPr>
        <w:t>ISO/TS</w:t>
      </w:r>
      <w:r>
        <w:rPr>
          <w:rFonts w:cs="Arial"/>
        </w:rPr>
        <w:t xml:space="preserve"> </w:t>
      </w:r>
      <w:r w:rsidRPr="00BC27D8">
        <w:rPr>
          <w:rFonts w:cs="Arial"/>
        </w:rPr>
        <w:t>10272-3:2010/Cor</w:t>
      </w:r>
      <w:r>
        <w:rPr>
          <w:rFonts w:cs="Arial"/>
        </w:rPr>
        <w:t>.</w:t>
      </w:r>
      <w:r w:rsidRPr="00BC27D8">
        <w:rPr>
          <w:rFonts w:cs="Arial"/>
        </w:rPr>
        <w:t>1:2011</w:t>
      </w:r>
      <w:r w:rsidRPr="00F91A36">
        <w:t>)</w:t>
      </w:r>
    </w:p>
    <w:p w14:paraId="51F84EAE" w14:textId="77777777" w:rsidR="00E42A1B" w:rsidRPr="00DF4262" w:rsidRDefault="00E42A1B" w:rsidP="00E42A1B">
      <w:pPr>
        <w:pStyle w:val="NzNorUS"/>
      </w:pPr>
      <w:r w:rsidRPr="00DF4262">
        <w:fldChar w:fldCharType="begin"/>
      </w:r>
      <w:r w:rsidRPr="00DF4262">
        <w:instrText xml:space="preserve"> REF EUTITL1 \* CHARFORMAT   \* MERGEFORMAT </w:instrText>
      </w:r>
      <w:r w:rsidRPr="00DF4262">
        <w:fldChar w:fldCharType="separate"/>
      </w:r>
      <w:r w:rsidRPr="00DF4262">
        <w:t>Microbiology of food and animal feeding stuffs </w:t>
      </w:r>
      <w:r>
        <w:t>–</w:t>
      </w:r>
      <w:r w:rsidRPr="00DF4262">
        <w:t xml:space="preserve"> </w:t>
      </w:r>
      <w:r w:rsidRPr="00DF4262">
        <w:br/>
        <w:t>Horizontal method for detection and enumeration of Campylobacter spp. </w:t>
      </w:r>
      <w:r>
        <w:t>–</w:t>
      </w:r>
      <w:r w:rsidRPr="00DF4262">
        <w:t xml:space="preserve"> </w:t>
      </w:r>
      <w:r w:rsidRPr="00DF4262">
        <w:br/>
        <w:t>Part 3: Semi-quantitative met</w:t>
      </w:r>
      <w:r>
        <w:t xml:space="preserve">hod </w:t>
      </w:r>
      <w:r w:rsidRPr="00DF4262">
        <w:br/>
        <w:t>(</w:t>
      </w:r>
      <w:r w:rsidRPr="00DF4262">
        <w:rPr>
          <w:rFonts w:cs="Arial"/>
        </w:rPr>
        <w:t>ISO/TS 10272-3:2010/Cor</w:t>
      </w:r>
      <w:r>
        <w:rPr>
          <w:rFonts w:cs="Arial"/>
        </w:rPr>
        <w:t>.</w:t>
      </w:r>
      <w:r w:rsidRPr="00DF4262">
        <w:rPr>
          <w:rFonts w:cs="Arial"/>
        </w:rPr>
        <w:t>1:2011</w:t>
      </w:r>
      <w:r w:rsidRPr="00DF4262">
        <w:t>)</w:t>
      </w:r>
      <w:r w:rsidRPr="00DF4262">
        <w:fldChar w:fldCharType="end"/>
      </w:r>
    </w:p>
    <w:tbl>
      <w:tblPr>
        <w:tblW w:w="9780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8"/>
        <w:gridCol w:w="4962"/>
      </w:tblGrid>
      <w:tr w:rsidR="00E42A1B" w:rsidRPr="00F679F0" w14:paraId="6CC396B8" w14:textId="77777777" w:rsidTr="00E60046">
        <w:trPr>
          <w:jc w:val="center"/>
        </w:trPr>
        <w:tc>
          <w:tcPr>
            <w:tcW w:w="4818" w:type="dxa"/>
          </w:tcPr>
          <w:p w14:paraId="3DEF41ED" w14:textId="77777777" w:rsidR="00E42A1B" w:rsidRPr="000B03C1" w:rsidRDefault="00E42A1B" w:rsidP="00E60046">
            <w:pPr>
              <w:pStyle w:val="NzNorFraGer"/>
            </w:pPr>
            <w:fldSimple w:instr=" REF EUTITL3 \* CHARFORMAT     \* MERGEFORMAT ">
              <w:r w:rsidRPr="000B03C1">
                <w:t xml:space="preserve">Microbiologie des aliments – Méthode horizontale pour la recherche et le dénombrement de Campylobacter spp. – </w:t>
              </w:r>
              <w:r w:rsidRPr="000B03C1">
                <w:br/>
                <w:t>Partie 3: Méthode semi-quantitative</w:t>
              </w:r>
              <w:r w:rsidRPr="000B03C1">
                <w:br/>
                <w:t>(ISO/TS 10272-3:2010/Cor.1:2011)</w:t>
              </w:r>
            </w:fldSimple>
          </w:p>
        </w:tc>
        <w:tc>
          <w:tcPr>
            <w:tcW w:w="4962" w:type="dxa"/>
          </w:tcPr>
          <w:p w14:paraId="1EC0FD56" w14:textId="05A33292" w:rsidR="00E42A1B" w:rsidRPr="00F679F0" w:rsidRDefault="00E42A1B" w:rsidP="00E60046">
            <w:pPr>
              <w:pStyle w:val="NzNorFraGer"/>
            </w:pPr>
            <w:r w:rsidRPr="00BC27D8">
              <w:t>Mikrobiologie von Lebensmitteln und</w:t>
            </w:r>
            <w:r>
              <w:br/>
            </w:r>
            <w:r w:rsidRPr="00BC27D8">
              <w:t xml:space="preserve">Futtermitteln </w:t>
            </w:r>
            <w:r>
              <w:t>–</w:t>
            </w:r>
            <w:r w:rsidRPr="00BC27D8">
              <w:t xml:space="preserve"> Horizontales Verfahren zum</w:t>
            </w:r>
            <w:r>
              <w:br/>
            </w:r>
            <w:r w:rsidRPr="00BC27D8">
              <w:t>Nachweis und zur Zählung von</w:t>
            </w:r>
            <w:r>
              <w:t xml:space="preserve"> </w:t>
            </w:r>
            <w:r w:rsidRPr="00BC27D8">
              <w:t xml:space="preserve">Campylobacter spp. </w:t>
            </w:r>
            <w:r>
              <w:t>–</w:t>
            </w:r>
            <w:r w:rsidRPr="00BC27D8">
              <w:t xml:space="preserve"> </w:t>
            </w:r>
            <w:r w:rsidRPr="00F91A36">
              <w:br/>
            </w:r>
            <w:r w:rsidRPr="00BC27D8">
              <w:t>Teil 3:</w:t>
            </w:r>
            <w:r w:rsidR="001837B1">
              <w:t xml:space="preserve"> </w:t>
            </w:r>
            <w:r w:rsidRPr="00BC27D8">
              <w:t xml:space="preserve">Semiquantitatives Verfahren </w:t>
            </w:r>
            <w:r w:rsidRPr="00F91A36">
              <w:br/>
            </w:r>
            <w:r w:rsidRPr="00BC27D8">
              <w:t>(ISO/TS</w:t>
            </w:r>
            <w:r>
              <w:t xml:space="preserve"> </w:t>
            </w:r>
            <w:r w:rsidRPr="00BC27D8">
              <w:t>10272-3:2010/Cor</w:t>
            </w:r>
            <w:r>
              <w:t>.</w:t>
            </w:r>
            <w:r w:rsidRPr="00BC27D8">
              <w:t>1:2011)</w:t>
            </w:r>
          </w:p>
        </w:tc>
      </w:tr>
    </w:tbl>
    <w:p w14:paraId="2679FFD0" w14:textId="77229B0D" w:rsidR="00E42A1B" w:rsidRPr="00F91A36" w:rsidRDefault="00E42A1B" w:rsidP="00E42A1B">
      <w:pPr>
        <w:pStyle w:val="Textnormy"/>
      </w:pPr>
      <w:r>
        <w:t xml:space="preserve">Tato oprava vstupuje v platnost dne 2015-11-07 pro začlenění do </w:t>
      </w:r>
      <w:r w:rsidRPr="008B0053">
        <w:t>tří oficiálních jazykových verzí</w:t>
      </w:r>
      <w:r>
        <w:t xml:space="preserve"> EN.</w:t>
      </w:r>
    </w:p>
    <w:p w14:paraId="3157A8DA" w14:textId="77777777" w:rsidR="00E42A1B" w:rsidRDefault="00E42A1B" w:rsidP="00E42A1B">
      <w:pPr>
        <w:pStyle w:val="Textnormy"/>
        <w:framePr w:hSpace="142" w:wrap="around" w:hAnchor="page" w:x="1022" w:yAlign="bottom"/>
        <w:spacing w:before="60" w:after="0"/>
        <w:jc w:val="center"/>
        <w:rPr>
          <w:b/>
          <w:sz w:val="24"/>
        </w:rPr>
      </w:pPr>
      <w:r w:rsidRPr="00AA7CB9">
        <w:rPr>
          <w:noProof/>
        </w:rPr>
        <w:drawing>
          <wp:inline distT="0" distB="0" distL="0" distR="0" wp14:anchorId="2E1C0479" wp14:editId="03E471D3">
            <wp:extent cx="1013460" cy="807720"/>
            <wp:effectExtent l="0" t="0" r="0" b="0"/>
            <wp:docPr id="8" name="Obráze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04" t="4073" r="3304" b="40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3460" cy="80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14:paraId="0AF58851" w14:textId="77777777" w:rsidR="00E42A1B" w:rsidRDefault="00E42A1B" w:rsidP="00E42A1B">
      <w:pPr>
        <w:pStyle w:val="Textnormy"/>
        <w:framePr w:hSpace="142" w:wrap="around" w:hAnchor="page" w:x="1022" w:yAlign="bottom"/>
        <w:spacing w:before="60" w:after="0"/>
        <w:jc w:val="center"/>
        <w:rPr>
          <w:b/>
        </w:rPr>
      </w:pPr>
      <w:r>
        <w:rPr>
          <w:b/>
        </w:rPr>
        <w:t>Evropský výbor pro normalizaci</w:t>
      </w:r>
    </w:p>
    <w:p w14:paraId="087B4C18" w14:textId="77777777" w:rsidR="00E42A1B" w:rsidRDefault="00E42A1B" w:rsidP="00E42A1B">
      <w:pPr>
        <w:pStyle w:val="Textnormy"/>
        <w:framePr w:hSpace="142" w:wrap="around" w:hAnchor="page" w:x="1022" w:yAlign="bottom"/>
        <w:spacing w:before="60" w:after="0"/>
        <w:jc w:val="center"/>
        <w:rPr>
          <w:b/>
          <w:noProof/>
        </w:rPr>
      </w:pPr>
      <w:r>
        <w:rPr>
          <w:b/>
          <w:noProof/>
        </w:rPr>
        <w:t>European Committee for Standardization</w:t>
      </w:r>
    </w:p>
    <w:p w14:paraId="7D22DED3" w14:textId="77777777" w:rsidR="00E42A1B" w:rsidRDefault="00E42A1B" w:rsidP="00E42A1B">
      <w:pPr>
        <w:pStyle w:val="Textnormy"/>
        <w:framePr w:hSpace="142" w:wrap="around" w:hAnchor="page" w:x="1022" w:yAlign="bottom"/>
        <w:spacing w:before="60" w:after="0"/>
        <w:jc w:val="center"/>
        <w:rPr>
          <w:b/>
          <w:noProof/>
        </w:rPr>
      </w:pPr>
      <w:r>
        <w:rPr>
          <w:b/>
          <w:noProof/>
        </w:rPr>
        <w:t>Comité Européen de Normalisation</w:t>
      </w:r>
    </w:p>
    <w:p w14:paraId="3DCB4801" w14:textId="77777777" w:rsidR="00E42A1B" w:rsidRDefault="00E42A1B" w:rsidP="00E42A1B">
      <w:pPr>
        <w:pStyle w:val="Textnormy"/>
        <w:framePr w:hSpace="142" w:wrap="around" w:hAnchor="page" w:x="1022" w:yAlign="bottom"/>
        <w:spacing w:before="60" w:after="0"/>
        <w:jc w:val="center"/>
        <w:rPr>
          <w:b/>
          <w:noProof/>
        </w:rPr>
      </w:pPr>
      <w:r>
        <w:rPr>
          <w:b/>
          <w:noProof/>
        </w:rPr>
        <w:t>Europäisches Komitee für Normung</w:t>
      </w:r>
    </w:p>
    <w:p w14:paraId="3A9611E0" w14:textId="77777777" w:rsidR="00E42A1B" w:rsidRDefault="00E42A1B" w:rsidP="00E42A1B">
      <w:pPr>
        <w:pStyle w:val="Textnormy"/>
        <w:framePr w:hSpace="142" w:wrap="around" w:hAnchor="page" w:x="1022" w:yAlign="bottom"/>
        <w:spacing w:before="120" w:after="240"/>
        <w:jc w:val="center"/>
        <w:rPr>
          <w:b/>
        </w:rPr>
      </w:pPr>
      <w:r>
        <w:rPr>
          <w:b/>
        </w:rPr>
        <w:t xml:space="preserve">Řídicí centrum CEN-CENELEC: </w:t>
      </w:r>
      <w:r w:rsidRPr="00F26445">
        <w:rPr>
          <w:rFonts w:cs="Arial"/>
          <w:b/>
          <w:color w:val="000000"/>
        </w:rPr>
        <w:t>Rue de la Science 23, B-1040 Brusel</w:t>
      </w:r>
    </w:p>
    <w:p w14:paraId="2A388B1A" w14:textId="77777777" w:rsidR="00E42A1B" w:rsidRDefault="00E42A1B" w:rsidP="00E42A1B">
      <w:pPr>
        <w:pStyle w:val="Poznmka"/>
        <w:framePr w:hSpace="142" w:wrap="around" w:hAnchor="page" w:x="1022" w:yAlign="bottom"/>
        <w:pBdr>
          <w:top w:val="single" w:sz="6" w:space="6" w:color="auto"/>
        </w:pBdr>
        <w:tabs>
          <w:tab w:val="right" w:pos="9923"/>
        </w:tabs>
        <w:spacing w:before="0" w:after="120"/>
        <w:ind w:left="1418" w:hanging="1418"/>
        <w:rPr>
          <w:b/>
        </w:rPr>
      </w:pPr>
      <w:r>
        <w:sym w:font="Times New Roman" w:char="00A9"/>
      </w:r>
      <w:r>
        <w:t xml:space="preserve"> 2011 CEN</w:t>
      </w:r>
      <w:r>
        <w:tab/>
        <w:t xml:space="preserve">Veškerá práva pro využití v jakékoliv formě a jakýmikoliv prostředky </w:t>
      </w:r>
      <w:r>
        <w:tab/>
      </w:r>
      <w:r>
        <w:br/>
        <w:t xml:space="preserve">jsou celosvětově vyhrazena národním členům CEN. </w:t>
      </w:r>
      <w:r>
        <w:tab/>
      </w:r>
      <w:r>
        <w:br/>
      </w:r>
      <w:r>
        <w:tab/>
        <w:t>Ref. č. CEN ISO/TS 10272-3:2010/AC:2011 D/E/F</w:t>
      </w:r>
    </w:p>
    <w:p w14:paraId="563D3E49" w14:textId="77777777" w:rsidR="00E42A1B" w:rsidRPr="00F91A36" w:rsidRDefault="00E42A1B" w:rsidP="00E42A1B">
      <w:pPr>
        <w:pStyle w:val="Textnormy"/>
      </w:pPr>
    </w:p>
    <w:p w14:paraId="068B4832" w14:textId="77777777" w:rsidR="00E42A1B" w:rsidRPr="00F91A36" w:rsidRDefault="00E42A1B" w:rsidP="00E42A1B">
      <w:pPr>
        <w:pStyle w:val="Nadpiskapitoly"/>
        <w:pageBreakBefore/>
        <w:spacing w:before="0"/>
      </w:pPr>
      <w:bookmarkStart w:id="0" w:name="_Toc423086825"/>
      <w:bookmarkStart w:id="1" w:name="_Toc423088164"/>
      <w:bookmarkStart w:id="2" w:name="_Toc423088575"/>
      <w:bookmarkStart w:id="3" w:name="_Toc423089002"/>
      <w:bookmarkStart w:id="4" w:name="_Toc423089308"/>
      <w:bookmarkStart w:id="5" w:name="_Toc424009197"/>
      <w:bookmarkStart w:id="6" w:name="_Toc424009716"/>
      <w:bookmarkStart w:id="7" w:name="_Toc425135649"/>
      <w:bookmarkStart w:id="8" w:name="_Toc425402635"/>
      <w:bookmarkStart w:id="9" w:name="_Toc425404798"/>
      <w:bookmarkStart w:id="10" w:name="_Toc425561062"/>
      <w:bookmarkStart w:id="11" w:name="_Toc425561776"/>
      <w:bookmarkStart w:id="12" w:name="_Toc425579082"/>
      <w:bookmarkStart w:id="13" w:name="_Toc425579285"/>
      <w:bookmarkStart w:id="14" w:name="_Toc431022219"/>
      <w:bookmarkStart w:id="15" w:name="_Toc431785292"/>
      <w:r>
        <w:lastRenderedPageBreak/>
        <w:t>Evropská p</w:t>
      </w:r>
      <w:r w:rsidRPr="00F91A36">
        <w:t>ředmluva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</w:p>
    <w:p w14:paraId="285D5931" w14:textId="4B1AE57D" w:rsidR="00E42A1B" w:rsidRDefault="00E42A1B" w:rsidP="00E42A1B">
      <w:pPr>
        <w:pStyle w:val="Textnormy"/>
      </w:pPr>
      <w:r w:rsidRPr="00BF4F2A">
        <w:rPr>
          <w:spacing w:val="-2"/>
        </w:rPr>
        <w:t>Tento dokument (</w:t>
      </w:r>
      <w:r w:rsidRPr="00D04EC5">
        <w:rPr>
          <w:noProof/>
        </w:rPr>
        <w:t>CEN</w:t>
      </w:r>
      <w:r w:rsidR="006367AB">
        <w:rPr>
          <w:noProof/>
        </w:rPr>
        <w:t> </w:t>
      </w:r>
      <w:r>
        <w:rPr>
          <w:noProof/>
        </w:rPr>
        <w:t>ISO/TS</w:t>
      </w:r>
      <w:r w:rsidR="006367AB">
        <w:rPr>
          <w:noProof/>
        </w:rPr>
        <w:t> </w:t>
      </w:r>
      <w:r w:rsidRPr="00D04EC5">
        <w:rPr>
          <w:noProof/>
        </w:rPr>
        <w:t>10272-3:201</w:t>
      </w:r>
      <w:r>
        <w:rPr>
          <w:noProof/>
        </w:rPr>
        <w:t>0/AC:2011</w:t>
      </w:r>
      <w:r w:rsidRPr="00BF4F2A">
        <w:rPr>
          <w:spacing w:val="-2"/>
        </w:rPr>
        <w:t xml:space="preserve">) vypracovala technická komise </w:t>
      </w:r>
      <w:r>
        <w:rPr>
          <w:spacing w:val="-2"/>
        </w:rPr>
        <w:t>ISO/TC</w:t>
      </w:r>
      <w:r w:rsidR="006367AB">
        <w:rPr>
          <w:spacing w:val="-2"/>
        </w:rPr>
        <w:t> </w:t>
      </w:r>
      <w:r>
        <w:rPr>
          <w:spacing w:val="-2"/>
        </w:rPr>
        <w:t xml:space="preserve">34 </w:t>
      </w:r>
      <w:r w:rsidRPr="00933896">
        <w:rPr>
          <w:i/>
          <w:spacing w:val="-2"/>
        </w:rPr>
        <w:t>Potravin</w:t>
      </w:r>
      <w:r>
        <w:rPr>
          <w:i/>
          <w:spacing w:val="-2"/>
        </w:rPr>
        <w:t>ářské výrobky</w:t>
      </w:r>
      <w:r>
        <w:t xml:space="preserve"> </w:t>
      </w:r>
      <w:r w:rsidRPr="00BF4F2A">
        <w:t xml:space="preserve">ve spolupráci s technickou komisí </w:t>
      </w:r>
      <w:r>
        <w:t>CEN/TC</w:t>
      </w:r>
      <w:r w:rsidRPr="00BF4F2A">
        <w:t> </w:t>
      </w:r>
      <w:r>
        <w:t xml:space="preserve">275 </w:t>
      </w:r>
      <w:r w:rsidRPr="00933896">
        <w:rPr>
          <w:i/>
        </w:rPr>
        <w:t>Analýza potravin – Horizontální metody</w:t>
      </w:r>
      <w:r>
        <w:t>, jejíž sekretariát zajišťuje DIN.</w:t>
      </w:r>
      <w:r w:rsidRPr="00BF4F2A">
        <w:t xml:space="preserve"> </w:t>
      </w:r>
    </w:p>
    <w:p w14:paraId="20337B07" w14:textId="77777777" w:rsidR="00E42A1B" w:rsidRPr="000035A3" w:rsidRDefault="00E42A1B" w:rsidP="00E42A1B">
      <w:pPr>
        <w:pStyle w:val="Nadpislnku"/>
      </w:pPr>
      <w:r w:rsidRPr="000035A3">
        <w:t>Oznámení o</w:t>
      </w:r>
      <w:r>
        <w:t> </w:t>
      </w:r>
      <w:r w:rsidRPr="000035A3">
        <w:t>schválení</w:t>
      </w:r>
    </w:p>
    <w:p w14:paraId="7203874B" w14:textId="2E3B6EB3" w:rsidR="00E42A1B" w:rsidRPr="000035A3" w:rsidRDefault="00E42A1B" w:rsidP="00E42A1B">
      <w:pPr>
        <w:pStyle w:val="Textnormy"/>
      </w:pPr>
      <w:r w:rsidRPr="000035A3">
        <w:t xml:space="preserve">Text </w:t>
      </w:r>
      <w:r w:rsidRPr="00D04EC5">
        <w:rPr>
          <w:noProof/>
        </w:rPr>
        <w:t>ISO</w:t>
      </w:r>
      <w:r>
        <w:rPr>
          <w:noProof/>
        </w:rPr>
        <w:t>/TS</w:t>
      </w:r>
      <w:r w:rsidRPr="00D04EC5">
        <w:rPr>
          <w:noProof/>
        </w:rPr>
        <w:t> 10272-3:2010</w:t>
      </w:r>
      <w:r>
        <w:rPr>
          <w:noProof/>
        </w:rPr>
        <w:t xml:space="preserve">/Cor.1:2011 </w:t>
      </w:r>
      <w:r>
        <w:t>b</w:t>
      </w:r>
      <w:r w:rsidRPr="000035A3">
        <w:t xml:space="preserve">yl schválen CEN jako </w:t>
      </w:r>
      <w:r w:rsidRPr="00D04EC5">
        <w:rPr>
          <w:noProof/>
        </w:rPr>
        <w:t>CEN</w:t>
      </w:r>
      <w:r w:rsidR="006367AB">
        <w:rPr>
          <w:noProof/>
        </w:rPr>
        <w:t> </w:t>
      </w:r>
      <w:r>
        <w:rPr>
          <w:noProof/>
        </w:rPr>
        <w:t>ISO/TS</w:t>
      </w:r>
      <w:r w:rsidR="006367AB">
        <w:rPr>
          <w:noProof/>
        </w:rPr>
        <w:t> </w:t>
      </w:r>
      <w:r w:rsidRPr="00D04EC5">
        <w:rPr>
          <w:noProof/>
        </w:rPr>
        <w:t>10272-3:201</w:t>
      </w:r>
      <w:r>
        <w:rPr>
          <w:noProof/>
        </w:rPr>
        <w:t>0/AC:2011</w:t>
      </w:r>
      <w:r w:rsidRPr="000035A3">
        <w:t xml:space="preserve"> bez jakýchkoliv modifikací.</w:t>
      </w:r>
    </w:p>
    <w:p w14:paraId="0C6A3A97" w14:textId="77777777" w:rsidR="00E42A1B" w:rsidRDefault="00E42A1B" w:rsidP="00E42A1B">
      <w:pPr>
        <w:pStyle w:val="Nadpislnku"/>
        <w:spacing w:before="0"/>
      </w:pPr>
      <w:r>
        <w:br w:type="page"/>
      </w:r>
      <w:r>
        <w:lastRenderedPageBreak/>
        <w:t>7</w:t>
      </w:r>
      <w:r>
        <w:t> </w:t>
      </w:r>
      <w:r>
        <w:t>Vzorkování</w:t>
      </w:r>
    </w:p>
    <w:p w14:paraId="62566D86" w14:textId="77777777" w:rsidR="00E42A1B" w:rsidRDefault="00E42A1B" w:rsidP="00E42A1B">
      <w:pPr>
        <w:pStyle w:val="Textnormy"/>
        <w:rPr>
          <w:i/>
        </w:rPr>
      </w:pPr>
      <w:r>
        <w:rPr>
          <w:i/>
        </w:rPr>
        <w:t>Třetí odstavec se nahrazuje takto</w:t>
      </w:r>
      <w:r w:rsidRPr="0018648A">
        <w:rPr>
          <w:i/>
        </w:rPr>
        <w:t>:</w:t>
      </w:r>
    </w:p>
    <w:p w14:paraId="28B49023" w14:textId="7E6BCF68" w:rsidR="00E42A1B" w:rsidRDefault="00E42A1B" w:rsidP="00E42A1B">
      <w:pPr>
        <w:pStyle w:val="Textnormy"/>
      </w:pPr>
      <w:r>
        <w:t xml:space="preserve">Vzhledem k tomu, že bakterie rodu </w:t>
      </w:r>
      <w:r>
        <w:rPr>
          <w:rFonts w:ascii="Arial,Italic" w:hAnsi="Arial,Italic" w:cs="Arial,Italic"/>
          <w:i/>
          <w:iCs/>
        </w:rPr>
        <w:t xml:space="preserve">Campylobacter </w:t>
      </w:r>
      <w:r>
        <w:t xml:space="preserve">jsou velmi citlivé vůči zmrazení, ale nejlépe přežívají při nízkých teplotách, doporučuje se vzorky uchovávat při (3 </w:t>
      </w:r>
      <w:r>
        <w:rPr>
          <w:rFonts w:cs="Arial"/>
        </w:rPr>
        <w:t>±</w:t>
      </w:r>
      <w:r w:rsidR="00082248">
        <w:rPr>
          <w:rFonts w:cs="Arial"/>
        </w:rPr>
        <w:t xml:space="preserve"> </w:t>
      </w:r>
      <w:r>
        <w:rPr>
          <w:rFonts w:ascii="Symbol" w:hAnsi="Symbol" w:cs="Symbol"/>
        </w:rPr>
        <w:t></w:t>
      </w:r>
      <w:r>
        <w:t>2) °C.</w:t>
      </w:r>
    </w:p>
    <w:p w14:paraId="320A5C1E" w14:textId="77777777" w:rsidR="00E42A1B" w:rsidRDefault="00E42A1B" w:rsidP="00E42A1B">
      <w:pPr>
        <w:pStyle w:val="Nadpislnku"/>
      </w:pPr>
      <w:r>
        <w:t>B.2.2.2</w:t>
      </w:r>
      <w:r>
        <w:t> </w:t>
      </w:r>
      <w:r>
        <w:t>Příprava</w:t>
      </w:r>
    </w:p>
    <w:p w14:paraId="527CB6BA" w14:textId="77777777" w:rsidR="00E42A1B" w:rsidRDefault="00E42A1B" w:rsidP="00E42A1B">
      <w:pPr>
        <w:pStyle w:val="Textnormy"/>
        <w:rPr>
          <w:i/>
        </w:rPr>
      </w:pPr>
      <w:r>
        <w:rPr>
          <w:i/>
        </w:rPr>
        <w:t>Text článku se nahrazuje takto</w:t>
      </w:r>
      <w:r w:rsidRPr="0018648A">
        <w:rPr>
          <w:i/>
        </w:rPr>
        <w:t>:</w:t>
      </w:r>
    </w:p>
    <w:p w14:paraId="157AD085" w14:textId="77777777" w:rsidR="00A83EAB" w:rsidRDefault="00E42A1B" w:rsidP="00E42A1B">
      <w:pPr>
        <w:pStyle w:val="Textnormy"/>
      </w:pPr>
      <w:r>
        <w:t>Složky se rozpustí ve vodě. Roztok se sterilizuje membránovou filtrací.</w:t>
      </w:r>
    </w:p>
    <w:p w14:paraId="239E34B7" w14:textId="77777777" w:rsidR="00E42A1B" w:rsidRDefault="00E42A1B" w:rsidP="00E42A1B">
      <w:pPr>
        <w:pStyle w:val="Textnormy"/>
      </w:pPr>
    </w:p>
    <w:sectPr w:rsidR="00E42A1B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pgSz w:w="11907" w:h="16840" w:code="9"/>
      <w:pgMar w:top="1134" w:right="964" w:bottom="1134" w:left="1021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25C6AC" w14:textId="77777777" w:rsidR="00917D8F" w:rsidRDefault="00917D8F">
      <w:r>
        <w:separator/>
      </w:r>
    </w:p>
  </w:endnote>
  <w:endnote w:type="continuationSeparator" w:id="0">
    <w:p w14:paraId="60277053" w14:textId="77777777" w:rsidR="00917D8F" w:rsidRDefault="00917D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Helv">
    <w:altName w:val="Arial"/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Arial,Italic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B84A4C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2</w:t>
    </w:r>
    <w:r>
      <w:rPr>
        <w:rStyle w:val="slostrnky"/>
      </w:rPr>
      <w:fldChar w:fldCharType="end"/>
    </w:r>
  </w:p>
  <w:p w14:paraId="1D070AEC" w14:textId="77777777" w:rsidR="00F34746" w:rsidRDefault="00F34746">
    <w:pPr>
      <w:pStyle w:val="Zpa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13CF21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7</w:t>
    </w:r>
    <w:r>
      <w:rPr>
        <w:rStyle w:val="slostrnky"/>
      </w:rPr>
      <w:fldChar w:fldCharType="end"/>
    </w:r>
  </w:p>
  <w:p w14:paraId="3FFDD94A" w14:textId="77777777" w:rsidR="00F34746" w:rsidRDefault="00F34746">
    <w:pPr>
      <w:pStyle w:val="Zpat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F329E9" w14:textId="747D5063" w:rsidR="00F34746" w:rsidRPr="00E04183" w:rsidRDefault="00E04183" w:rsidP="00E04183">
    <w:pPr>
      <w:pStyle w:val="1StrCopyright"/>
      <w:tabs>
        <w:tab w:val="clear" w:pos="2155"/>
      </w:tabs>
    </w:pPr>
    <w:r>
      <w:rPr>
        <w:noProof/>
      </w:rPr>
      <w:drawing>
        <wp:anchor distT="0" distB="0" distL="114300" distR="114300" simplePos="0" relativeHeight="251672064" behindDoc="0" locked="0" layoutInCell="1" allowOverlap="1" wp14:anchorId="0ACEB014" wp14:editId="16B0CDAB">
          <wp:simplePos x="0" y="0"/>
          <wp:positionH relativeFrom="column">
            <wp:posOffset>-93345</wp:posOffset>
          </wp:positionH>
          <wp:positionV relativeFrom="page">
            <wp:posOffset>9721215</wp:posOffset>
          </wp:positionV>
          <wp:extent cx="1364615" cy="568960"/>
          <wp:effectExtent l="0" t="0" r="6985" b="2540"/>
          <wp:wrapNone/>
          <wp:docPr id="1383691512" name="Obrázek 2" descr="Obsah obrázku text, Písmo, logo, bílé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3" descr="Obsah obrázku text, Písmo, logo, bílé&#10;&#10;Popis byl vytvořen automatick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4615" cy="5689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rPr>
        <w:sz w:val="16"/>
      </w:rPr>
      <w:t>© Česká agentura pro standardizaci, RRRR</w:t>
    </w:r>
    <w:r>
      <w:rPr>
        <w:sz w:val="16"/>
      </w:rPr>
      <w:tab/>
    </w:r>
    <w:r>
      <w:rPr>
        <w:b/>
        <w:sz w:val="20"/>
      </w:rPr>
      <w:t>XXXXXX</w:t>
    </w:r>
    <w:r>
      <w:rPr>
        <w:b/>
        <w:sz w:val="16"/>
      </w:rPr>
      <w:br/>
    </w:r>
    <w:r>
      <w:rPr>
        <w:sz w:val="16"/>
      </w:rPr>
      <w:t>Podle zákona č. 22/1997 Sb. smějí být české technické normy rozmnožovány a rozšiřovány</w:t>
    </w:r>
    <w:r>
      <w:rPr>
        <w:sz w:val="16"/>
      </w:rPr>
      <w:br/>
      <w:t>jen se souhlasem České agentury pro standardizaci.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C9B74" w14:textId="77777777" w:rsidR="00F34746" w:rsidRDefault="00F34746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147F1B">
      <w:rPr>
        <w:rStyle w:val="slostrnky"/>
        <w:noProof/>
      </w:rPr>
      <w:t>2</w:t>
    </w:r>
    <w:r>
      <w:rPr>
        <w:rStyle w:val="slostrnky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27C199" w14:textId="77777777" w:rsidR="00F34746" w:rsidRDefault="00F34746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147F1B">
      <w:rPr>
        <w:rStyle w:val="slostrnky"/>
        <w:noProof/>
      </w:rPr>
      <w:t>3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716E05" w14:textId="77777777" w:rsidR="00917D8F" w:rsidRDefault="00917D8F">
      <w:r>
        <w:separator/>
      </w:r>
    </w:p>
  </w:footnote>
  <w:footnote w:type="continuationSeparator" w:id="0">
    <w:p w14:paraId="4DAA1F57" w14:textId="77777777" w:rsidR="00917D8F" w:rsidRDefault="00917D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78F036" w14:textId="77777777" w:rsidR="00F34746" w:rsidRDefault="00000000">
    <w:pPr>
      <w:pStyle w:val="Zhlav"/>
    </w:pPr>
    <w:r>
      <w:rPr>
        <w:noProof/>
      </w:rPr>
      <w:pict w14:anchorId="44A81CF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5161566" o:spid="_x0000_s1026" type="#_x0000_t136" style="position:absolute;left:0;text-align:left;margin-left:0;margin-top:0;width:625.75pt;height:73.6pt;rotation:315;z-index:-25165465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F55616" w14:textId="77777777" w:rsidR="00F34746" w:rsidRDefault="00000000">
    <w:pPr>
      <w:pStyle w:val="Zhlav"/>
      <w:jc w:val="right"/>
    </w:pPr>
    <w:r>
      <w:rPr>
        <w:noProof/>
      </w:rPr>
      <w:pict w14:anchorId="006CD4E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5161567" o:spid="_x0000_s1027" type="#_x0000_t136" style="position:absolute;left:0;text-align:left;margin-left:0;margin-top:0;width:625.75pt;height:73.6pt;rotation:315;z-index:-25165260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C2EA1C" w14:textId="77777777" w:rsidR="00E42A1B" w:rsidRDefault="00000000">
    <w:pPr>
      <w:pStyle w:val="Zhlav"/>
    </w:pPr>
    <w:r>
      <w:rPr>
        <w:noProof/>
      </w:rPr>
      <w:pict w14:anchorId="6A3158B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5161565" o:spid="_x0000_s1025" type="#_x0000_t136" style="position:absolute;left:0;text-align:left;margin-left:0;margin-top:0;width:625.75pt;height:73.6pt;rotation:315;z-index:-25165670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351D91" w14:textId="77777777" w:rsidR="00F34746" w:rsidRDefault="00000000">
    <w:pPr>
      <w:pStyle w:val="Zhlav"/>
    </w:pPr>
    <w:r>
      <w:rPr>
        <w:noProof/>
      </w:rPr>
      <w:pict w14:anchorId="6284E89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5161569" o:spid="_x0000_s1029" type="#_x0000_t136" style="position:absolute;left:0;text-align:left;margin-left:0;margin-top:0;width:625.75pt;height:73.6pt;rotation:315;z-index:-25164851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 xml:space="preserve">ČSN </w:t>
    </w:r>
    <w:r w:rsidR="00E42A1B">
      <w:t>P CEN ISO/TS 10272-3/Opr. 1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B12F0B" w14:textId="77777777" w:rsidR="00F34746" w:rsidRDefault="00000000">
    <w:pPr>
      <w:pStyle w:val="Zhlav"/>
      <w:jc w:val="right"/>
    </w:pPr>
    <w:r>
      <w:rPr>
        <w:noProof/>
      </w:rPr>
      <w:pict w14:anchorId="1FDAB99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5161570" o:spid="_x0000_s1030" type="#_x0000_t136" style="position:absolute;left:0;text-align:left;margin-left:0;margin-top:0;width:625.75pt;height:73.6pt;rotation:315;z-index:-25164646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E42A1B">
      <w:t>ČSN P CEN ISO/TS 10272-3/Opr. 1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66026E" w14:textId="77777777" w:rsidR="00E42A1B" w:rsidRDefault="00000000">
    <w:pPr>
      <w:pStyle w:val="Zhlav"/>
    </w:pPr>
    <w:r>
      <w:rPr>
        <w:noProof/>
      </w:rPr>
      <w:pict w14:anchorId="250F01E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5161568" o:spid="_x0000_s1028" type="#_x0000_t136" style="position:absolute;left:0;text-align:left;margin-left:0;margin-top:0;width:625.75pt;height:73.6pt;rotation:315;z-index:-25165056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304924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A54AC8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C64551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C0AEE1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F7A27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F18B53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6644F8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B54831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A58424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902557"/>
    <w:multiLevelType w:val="singleLevel"/>
    <w:tmpl w:val="62C2396E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abstractNum w:abstractNumId="10" w15:restartNumberingAfterBreak="0">
    <w:nsid w:val="089561A9"/>
    <w:multiLevelType w:val="singleLevel"/>
    <w:tmpl w:val="FA08913A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1" w15:restartNumberingAfterBreak="0">
    <w:nsid w:val="0A0C0D87"/>
    <w:multiLevelType w:val="singleLevel"/>
    <w:tmpl w:val="476C6820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1D7C586E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F07697F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46166F52"/>
    <w:multiLevelType w:val="singleLevel"/>
    <w:tmpl w:val="04882B2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15" w15:restartNumberingAfterBreak="0">
    <w:nsid w:val="49266AB7"/>
    <w:multiLevelType w:val="singleLevel"/>
    <w:tmpl w:val="67E67A1E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6" w15:restartNumberingAfterBreak="0">
    <w:nsid w:val="4D38168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17" w15:restartNumberingAfterBreak="0">
    <w:nsid w:val="53177262"/>
    <w:multiLevelType w:val="singleLevel"/>
    <w:tmpl w:val="17569860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8" w15:restartNumberingAfterBreak="0">
    <w:nsid w:val="59712010"/>
    <w:multiLevelType w:val="hybridMultilevel"/>
    <w:tmpl w:val="9A8211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AD6E9E"/>
    <w:multiLevelType w:val="hybridMultilevel"/>
    <w:tmpl w:val="FAE4B16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D3C38DE"/>
    <w:multiLevelType w:val="singleLevel"/>
    <w:tmpl w:val="AA88CE04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1029599737">
    <w:abstractNumId w:val="17"/>
  </w:num>
  <w:num w:numId="2" w16cid:durableId="99491784">
    <w:abstractNumId w:val="14"/>
  </w:num>
  <w:num w:numId="3" w16cid:durableId="1688213470">
    <w:abstractNumId w:val="15"/>
  </w:num>
  <w:num w:numId="4" w16cid:durableId="826089793">
    <w:abstractNumId w:val="9"/>
  </w:num>
  <w:num w:numId="5" w16cid:durableId="1981574840">
    <w:abstractNumId w:val="10"/>
  </w:num>
  <w:num w:numId="6" w16cid:durableId="2068020308">
    <w:abstractNumId w:val="20"/>
    <w:lvlOverride w:ilvl="0">
      <w:startOverride w:val="1"/>
    </w:lvlOverride>
  </w:num>
  <w:num w:numId="7" w16cid:durableId="1593470347">
    <w:abstractNumId w:val="11"/>
  </w:num>
  <w:num w:numId="8" w16cid:durableId="151067734">
    <w:abstractNumId w:val="16"/>
  </w:num>
  <w:num w:numId="9" w16cid:durableId="1831018203">
    <w:abstractNumId w:val="10"/>
    <w:lvlOverride w:ilvl="0">
      <w:startOverride w:val="1"/>
    </w:lvlOverride>
  </w:num>
  <w:num w:numId="10" w16cid:durableId="971054033">
    <w:abstractNumId w:val="20"/>
  </w:num>
  <w:num w:numId="11" w16cid:durableId="116608706">
    <w:abstractNumId w:val="13"/>
  </w:num>
  <w:num w:numId="12" w16cid:durableId="2095203362">
    <w:abstractNumId w:val="12"/>
  </w:num>
  <w:num w:numId="13" w16cid:durableId="321737550">
    <w:abstractNumId w:val="0"/>
  </w:num>
  <w:num w:numId="14" w16cid:durableId="263848950">
    <w:abstractNumId w:val="1"/>
  </w:num>
  <w:num w:numId="15" w16cid:durableId="717827269">
    <w:abstractNumId w:val="3"/>
  </w:num>
  <w:num w:numId="16" w16cid:durableId="1542277791">
    <w:abstractNumId w:val="2"/>
  </w:num>
  <w:num w:numId="17" w16cid:durableId="1883899749">
    <w:abstractNumId w:val="8"/>
  </w:num>
  <w:num w:numId="18" w16cid:durableId="1414165734">
    <w:abstractNumId w:val="7"/>
  </w:num>
  <w:num w:numId="19" w16cid:durableId="1166281016">
    <w:abstractNumId w:val="6"/>
  </w:num>
  <w:num w:numId="20" w16cid:durableId="460467550">
    <w:abstractNumId w:val="5"/>
  </w:num>
  <w:num w:numId="21" w16cid:durableId="793138891">
    <w:abstractNumId w:val="4"/>
  </w:num>
  <w:num w:numId="22" w16cid:durableId="440564435">
    <w:abstractNumId w:val="18"/>
  </w:num>
  <w:num w:numId="23" w16cid:durableId="799688227">
    <w:abstractNumId w:val="1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saveSubsetFonts/>
  <w:mirrorMargins/>
  <w:attachedTemplate r:id="rId1"/>
  <w:linkStyles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709"/>
  <w:autoHyphenation/>
  <w:hyphenationZone w:val="425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04BD"/>
    <w:rsid w:val="00057145"/>
    <w:rsid w:val="00082248"/>
    <w:rsid w:val="000D22A5"/>
    <w:rsid w:val="000D7198"/>
    <w:rsid w:val="000D7CC4"/>
    <w:rsid w:val="00103F06"/>
    <w:rsid w:val="00104C1B"/>
    <w:rsid w:val="0013039D"/>
    <w:rsid w:val="00135415"/>
    <w:rsid w:val="00147F1B"/>
    <w:rsid w:val="001567EF"/>
    <w:rsid w:val="001837B1"/>
    <w:rsid w:val="001914B2"/>
    <w:rsid w:val="00194A2B"/>
    <w:rsid w:val="001B1B5E"/>
    <w:rsid w:val="001B63E7"/>
    <w:rsid w:val="00210AAE"/>
    <w:rsid w:val="00231D91"/>
    <w:rsid w:val="0028489E"/>
    <w:rsid w:val="002B25EE"/>
    <w:rsid w:val="002D43DF"/>
    <w:rsid w:val="002F6A9A"/>
    <w:rsid w:val="00314F2D"/>
    <w:rsid w:val="00342659"/>
    <w:rsid w:val="0038646B"/>
    <w:rsid w:val="004069CB"/>
    <w:rsid w:val="00412CB3"/>
    <w:rsid w:val="00445C34"/>
    <w:rsid w:val="004B223B"/>
    <w:rsid w:val="004C5D55"/>
    <w:rsid w:val="004D39AA"/>
    <w:rsid w:val="004F1283"/>
    <w:rsid w:val="00503D98"/>
    <w:rsid w:val="00566B9E"/>
    <w:rsid w:val="00576ED5"/>
    <w:rsid w:val="005804BD"/>
    <w:rsid w:val="005E3B21"/>
    <w:rsid w:val="005E6EAE"/>
    <w:rsid w:val="006367AB"/>
    <w:rsid w:val="006A3382"/>
    <w:rsid w:val="006B04C9"/>
    <w:rsid w:val="006C634D"/>
    <w:rsid w:val="006D0481"/>
    <w:rsid w:val="006D2485"/>
    <w:rsid w:val="00705DCC"/>
    <w:rsid w:val="00734D06"/>
    <w:rsid w:val="007A6CA2"/>
    <w:rsid w:val="007E23F0"/>
    <w:rsid w:val="007E4A04"/>
    <w:rsid w:val="007F27A2"/>
    <w:rsid w:val="008072A3"/>
    <w:rsid w:val="00812CB3"/>
    <w:rsid w:val="00831B2F"/>
    <w:rsid w:val="008638F1"/>
    <w:rsid w:val="00872046"/>
    <w:rsid w:val="008814E8"/>
    <w:rsid w:val="008A04E8"/>
    <w:rsid w:val="008A7D3C"/>
    <w:rsid w:val="008C03BC"/>
    <w:rsid w:val="008F4369"/>
    <w:rsid w:val="008F51B6"/>
    <w:rsid w:val="0090499A"/>
    <w:rsid w:val="00917D8F"/>
    <w:rsid w:val="00923E20"/>
    <w:rsid w:val="0093110D"/>
    <w:rsid w:val="00931FE4"/>
    <w:rsid w:val="0095314E"/>
    <w:rsid w:val="00970283"/>
    <w:rsid w:val="009E0E94"/>
    <w:rsid w:val="009F2E2E"/>
    <w:rsid w:val="00A12852"/>
    <w:rsid w:val="00A3019F"/>
    <w:rsid w:val="00A57676"/>
    <w:rsid w:val="00A83EAB"/>
    <w:rsid w:val="00A848B2"/>
    <w:rsid w:val="00A90C34"/>
    <w:rsid w:val="00A91CD4"/>
    <w:rsid w:val="00AB15EC"/>
    <w:rsid w:val="00B460C9"/>
    <w:rsid w:val="00BB7770"/>
    <w:rsid w:val="00BC1FDE"/>
    <w:rsid w:val="00BE0869"/>
    <w:rsid w:val="00C02CD7"/>
    <w:rsid w:val="00C2107C"/>
    <w:rsid w:val="00C43BC8"/>
    <w:rsid w:val="00C63EF0"/>
    <w:rsid w:val="00C904AB"/>
    <w:rsid w:val="00CB7FF6"/>
    <w:rsid w:val="00D01B8D"/>
    <w:rsid w:val="00D041F1"/>
    <w:rsid w:val="00D37B2E"/>
    <w:rsid w:val="00D53D67"/>
    <w:rsid w:val="00D54402"/>
    <w:rsid w:val="00D64213"/>
    <w:rsid w:val="00D85322"/>
    <w:rsid w:val="00D85849"/>
    <w:rsid w:val="00DA1989"/>
    <w:rsid w:val="00DC250F"/>
    <w:rsid w:val="00DE2529"/>
    <w:rsid w:val="00DE412B"/>
    <w:rsid w:val="00DE4BBC"/>
    <w:rsid w:val="00E04183"/>
    <w:rsid w:val="00E22981"/>
    <w:rsid w:val="00E42A1B"/>
    <w:rsid w:val="00E54908"/>
    <w:rsid w:val="00EB1FEE"/>
    <w:rsid w:val="00ED0A11"/>
    <w:rsid w:val="00F34746"/>
    <w:rsid w:val="00F35B83"/>
    <w:rsid w:val="00F415E7"/>
    <w:rsid w:val="00F74691"/>
    <w:rsid w:val="00FA7537"/>
    <w:rsid w:val="00FE2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D8885A6"/>
  <w15:chartTrackingRefBased/>
  <w15:docId w15:val="{9BBF8F3A-9BD7-4B8D-AFA6-FC128A5180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4" w:uiPriority="39"/>
    <w:lsdException w:name="toc 5" w:semiHidden="1" w:unhideWhenUsed="1"/>
    <w:lsdException w:name="Normal Indent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1914B2"/>
  </w:style>
  <w:style w:type="paragraph" w:styleId="Nadpis1">
    <w:name w:val="heading 1"/>
    <w:basedOn w:val="Nadpiskapitoly"/>
    <w:next w:val="Textnormy"/>
    <w:link w:val="Nadpis1Char"/>
    <w:qFormat/>
    <w:rsid w:val="001914B2"/>
    <w:pPr>
      <w:outlineLvl w:val="0"/>
    </w:pPr>
  </w:style>
  <w:style w:type="paragraph" w:styleId="Nadpis2">
    <w:name w:val="heading 2"/>
    <w:basedOn w:val="Nadpislnku"/>
    <w:next w:val="Textnormy"/>
    <w:qFormat/>
    <w:rsid w:val="001914B2"/>
    <w:pPr>
      <w:outlineLvl w:val="1"/>
    </w:pPr>
  </w:style>
  <w:style w:type="paragraph" w:styleId="Nadpis3">
    <w:name w:val="heading 3"/>
    <w:basedOn w:val="Nadpislnku"/>
    <w:next w:val="Textnormy"/>
    <w:qFormat/>
    <w:rsid w:val="001914B2"/>
    <w:pPr>
      <w:outlineLvl w:val="2"/>
    </w:pPr>
  </w:style>
  <w:style w:type="paragraph" w:styleId="Nadpis4">
    <w:name w:val="heading 4"/>
    <w:basedOn w:val="Nadpislnku"/>
    <w:next w:val="Textnormy"/>
    <w:qFormat/>
    <w:rsid w:val="001914B2"/>
    <w:pPr>
      <w:outlineLvl w:val="3"/>
    </w:pPr>
  </w:style>
  <w:style w:type="paragraph" w:styleId="Nadpis5">
    <w:name w:val="heading 5"/>
    <w:basedOn w:val="Nadpislnku"/>
    <w:next w:val="Textnormy"/>
    <w:unhideWhenUsed/>
    <w:qFormat/>
    <w:rsid w:val="001914B2"/>
    <w:pPr>
      <w:outlineLvl w:val="4"/>
    </w:pPr>
  </w:style>
  <w:style w:type="paragraph" w:styleId="Nadpis6">
    <w:name w:val="heading 6"/>
    <w:basedOn w:val="Nadpislnku"/>
    <w:next w:val="Textnormy"/>
    <w:unhideWhenUsed/>
    <w:qFormat/>
    <w:rsid w:val="001914B2"/>
    <w:pPr>
      <w:outlineLvl w:val="5"/>
    </w:pPr>
  </w:style>
  <w:style w:type="paragraph" w:styleId="Nadpis7">
    <w:name w:val="heading 7"/>
    <w:basedOn w:val="Nadpislnku"/>
    <w:next w:val="Textnormy"/>
    <w:unhideWhenUsed/>
    <w:qFormat/>
    <w:rsid w:val="001914B2"/>
    <w:pPr>
      <w:outlineLvl w:val="6"/>
    </w:pPr>
  </w:style>
  <w:style w:type="paragraph" w:styleId="Nadpis8">
    <w:name w:val="heading 8"/>
    <w:basedOn w:val="Nadpislnku"/>
    <w:next w:val="Textnormy"/>
    <w:unhideWhenUsed/>
    <w:qFormat/>
    <w:rsid w:val="001914B2"/>
    <w:pPr>
      <w:outlineLvl w:val="7"/>
    </w:pPr>
  </w:style>
  <w:style w:type="paragraph" w:styleId="Nadpis9">
    <w:name w:val="heading 9"/>
    <w:basedOn w:val="Nadpislnku"/>
    <w:next w:val="Textnormy"/>
    <w:unhideWhenUsed/>
    <w:qFormat/>
    <w:rsid w:val="001914B2"/>
    <w:pPr>
      <w:outlineLvl w:val="8"/>
    </w:pPr>
  </w:style>
  <w:style w:type="character" w:default="1" w:styleId="Standardnpsmoodstavce">
    <w:name w:val="Default Paragraph Font"/>
    <w:uiPriority w:val="1"/>
    <w:semiHidden/>
    <w:unhideWhenUsed/>
    <w:rsid w:val="001914B2"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  <w:rsid w:val="001914B2"/>
  </w:style>
  <w:style w:type="paragraph" w:customStyle="1" w:styleId="Nadpiskapitoly">
    <w:name w:val="Nadpis kapitoly"/>
    <w:basedOn w:val="Nadpislnku"/>
    <w:next w:val="Textnormy"/>
    <w:rsid w:val="001914B2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link w:val="NadpislnkuChar"/>
    <w:rsid w:val="001914B2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1914B2"/>
    <w:pPr>
      <w:spacing w:after="120"/>
      <w:jc w:val="both"/>
    </w:pPr>
  </w:style>
  <w:style w:type="paragraph" w:customStyle="1" w:styleId="1StrTrZn">
    <w:name w:val="1StrTrZn"/>
    <w:basedOn w:val="Textnormy"/>
    <w:rsid w:val="001914B2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1914B2"/>
    <w:pPr>
      <w:spacing w:before="480"/>
    </w:pPr>
  </w:style>
  <w:style w:type="paragraph" w:customStyle="1" w:styleId="1StrNN-1-23">
    <w:name w:val="1StrNN-1-23"/>
    <w:basedOn w:val="Textnormy"/>
    <w:rsid w:val="001914B2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customStyle="1" w:styleId="Cizojazynnzev">
    <w:name w:val="Cizojazyčný název"/>
    <w:basedOn w:val="Textnormy"/>
    <w:rsid w:val="001914B2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1914B2"/>
    <w:pPr>
      <w:numPr>
        <w:numId w:val="2"/>
      </w:numPr>
      <w:ind w:left="284" w:hanging="284"/>
    </w:pPr>
  </w:style>
  <w:style w:type="paragraph" w:styleId="Rejstk1">
    <w:name w:val="index 1"/>
    <w:basedOn w:val="Textnormy"/>
    <w:next w:val="Textnormy"/>
    <w:rsid w:val="001914B2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1914B2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1914B2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rsid w:val="001914B2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1914B2"/>
    <w:pPr>
      <w:spacing w:before="0" w:after="120"/>
      <w:ind w:left="284" w:hanging="284"/>
    </w:pPr>
  </w:style>
  <w:style w:type="paragraph" w:styleId="Zhlav">
    <w:name w:val="header"/>
    <w:basedOn w:val="Textnormy"/>
    <w:rsid w:val="001914B2"/>
    <w:pPr>
      <w:spacing w:after="360"/>
    </w:pPr>
    <w:rPr>
      <w:sz w:val="18"/>
    </w:rPr>
  </w:style>
  <w:style w:type="paragraph" w:styleId="Zpat">
    <w:name w:val="footer"/>
    <w:basedOn w:val="Textnormy"/>
    <w:rsid w:val="001914B2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semiHidden/>
    <w:rsid w:val="001914B2"/>
    <w:pPr>
      <w:spacing w:after="120"/>
    </w:pPr>
  </w:style>
  <w:style w:type="paragraph" w:styleId="Obsah2">
    <w:name w:val="toc 2"/>
    <w:basedOn w:val="Obsah1"/>
    <w:next w:val="Textnormy"/>
    <w:uiPriority w:val="39"/>
    <w:rsid w:val="001914B2"/>
  </w:style>
  <w:style w:type="paragraph" w:styleId="Obsah1">
    <w:name w:val="toc 1"/>
    <w:basedOn w:val="Textnormy"/>
    <w:next w:val="Textnormy"/>
    <w:uiPriority w:val="39"/>
    <w:rsid w:val="001914B2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customStyle="1" w:styleId="bibliografie">
    <w:name w:val="bibliografie"/>
    <w:basedOn w:val="slovanseznamvnorm"/>
    <w:next w:val="Textnormy"/>
    <w:rsid w:val="001914B2"/>
    <w:pPr>
      <w:numPr>
        <w:numId w:val="7"/>
      </w:numPr>
    </w:pPr>
  </w:style>
  <w:style w:type="paragraph" w:styleId="Obsah3">
    <w:name w:val="toc 3"/>
    <w:basedOn w:val="Obsah1"/>
    <w:next w:val="Textnormy"/>
    <w:rsid w:val="001914B2"/>
  </w:style>
  <w:style w:type="paragraph" w:styleId="Obsah4">
    <w:name w:val="toc 4"/>
    <w:basedOn w:val="Obsah1"/>
    <w:next w:val="Textnormy"/>
    <w:uiPriority w:val="39"/>
    <w:rsid w:val="001914B2"/>
  </w:style>
  <w:style w:type="paragraph" w:styleId="Obsah6">
    <w:name w:val="toc 6"/>
    <w:basedOn w:val="Obsah1"/>
    <w:next w:val="Textnormy"/>
    <w:rsid w:val="001914B2"/>
  </w:style>
  <w:style w:type="paragraph" w:styleId="Obsah7">
    <w:name w:val="toc 7"/>
    <w:basedOn w:val="Obsah1"/>
    <w:next w:val="Textnormy"/>
    <w:semiHidden/>
    <w:rsid w:val="001914B2"/>
  </w:style>
  <w:style w:type="paragraph" w:styleId="Obsah8">
    <w:name w:val="toc 8"/>
    <w:basedOn w:val="Obsah1"/>
    <w:next w:val="Textnormy"/>
    <w:semiHidden/>
    <w:rsid w:val="001914B2"/>
  </w:style>
  <w:style w:type="character" w:styleId="Znakapoznpodarou">
    <w:name w:val="footnote reference"/>
    <w:basedOn w:val="Standardnpsmoodstavce"/>
    <w:rsid w:val="001914B2"/>
    <w:rPr>
      <w:vertAlign w:val="superscript"/>
    </w:rPr>
  </w:style>
  <w:style w:type="paragraph" w:customStyle="1" w:styleId="ABCseznamCZ">
    <w:name w:val="ABC seznamCZ"/>
    <w:basedOn w:val="Textnormy"/>
    <w:rsid w:val="001914B2"/>
    <w:pPr>
      <w:numPr>
        <w:numId w:val="6"/>
      </w:numPr>
    </w:pPr>
  </w:style>
  <w:style w:type="paragraph" w:customStyle="1" w:styleId="slovanseznamvnorm">
    <w:name w:val="Číslovaný seznam v normě"/>
    <w:basedOn w:val="Textnormy"/>
    <w:rsid w:val="001914B2"/>
    <w:pPr>
      <w:numPr>
        <w:numId w:val="3"/>
      </w:numPr>
      <w:tabs>
        <w:tab w:val="clear" w:pos="360"/>
      </w:tabs>
    </w:pPr>
  </w:style>
  <w:style w:type="paragraph" w:customStyle="1" w:styleId="Seznamvnorm">
    <w:name w:val="Seznam v normě"/>
    <w:basedOn w:val="Textnormy"/>
    <w:rsid w:val="001914B2"/>
    <w:pPr>
      <w:numPr>
        <w:numId w:val="4"/>
      </w:numPr>
      <w:tabs>
        <w:tab w:val="clear" w:pos="360"/>
      </w:tabs>
      <w:ind w:left="284" w:hanging="284"/>
    </w:pPr>
  </w:style>
  <w:style w:type="paragraph" w:customStyle="1" w:styleId="Obrzek">
    <w:name w:val="Obrázek"/>
    <w:basedOn w:val="Textnormy"/>
    <w:next w:val="Normln"/>
    <w:rsid w:val="001914B2"/>
    <w:pPr>
      <w:keepNext/>
      <w:spacing w:after="160"/>
      <w:jc w:val="center"/>
    </w:pPr>
  </w:style>
  <w:style w:type="paragraph" w:customStyle="1" w:styleId="NadpisTabObr">
    <w:name w:val="NadpisTabObr"/>
    <w:basedOn w:val="Nadpislnku"/>
    <w:next w:val="Textnormy"/>
    <w:rsid w:val="00E04183"/>
    <w:pPr>
      <w:keepNext w:val="0"/>
      <w:jc w:val="center"/>
    </w:pPr>
  </w:style>
  <w:style w:type="paragraph" w:customStyle="1" w:styleId="Abecednseznam">
    <w:name w:val="Abecední seznam"/>
    <w:basedOn w:val="Textnormy"/>
    <w:rsid w:val="001914B2"/>
    <w:pPr>
      <w:numPr>
        <w:numId w:val="1"/>
      </w:numPr>
      <w:tabs>
        <w:tab w:val="clear" w:pos="360"/>
      </w:tabs>
    </w:pPr>
  </w:style>
  <w:style w:type="paragraph" w:styleId="Textpoznpodarou">
    <w:name w:val="footnote text"/>
    <w:basedOn w:val="Poznmka"/>
    <w:rsid w:val="001914B2"/>
    <w:pPr>
      <w:spacing w:before="60" w:after="0"/>
    </w:pPr>
  </w:style>
  <w:style w:type="paragraph" w:styleId="Obsah9">
    <w:name w:val="toc 9"/>
    <w:basedOn w:val="Normln"/>
    <w:next w:val="Normln"/>
    <w:autoRedefine/>
    <w:semiHidden/>
    <w:rsid w:val="001914B2"/>
    <w:pPr>
      <w:ind w:left="1600"/>
    </w:pPr>
  </w:style>
  <w:style w:type="paragraph" w:customStyle="1" w:styleId="1Str1Rad">
    <w:name w:val="1Str1Rad"/>
    <w:basedOn w:val="Textnormy"/>
    <w:rsid w:val="001914B2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1914B2"/>
    <w:pPr>
      <w:spacing w:after="0"/>
      <w:jc w:val="left"/>
    </w:pPr>
    <w:rPr>
      <w:sz w:val="28"/>
    </w:rPr>
  </w:style>
  <w:style w:type="paragraph" w:customStyle="1" w:styleId="Tir">
    <w:name w:val="Tiráž"/>
    <w:basedOn w:val="Normln"/>
    <w:rsid w:val="001914B2"/>
    <w:pPr>
      <w:framePr w:w="9356" w:hSpace="142" w:wrap="around" w:hAnchor="margin" w:yAlign="bottom" w:anchorLock="1"/>
    </w:pPr>
    <w:rPr>
      <w:noProof/>
      <w:sz w:val="16"/>
    </w:rPr>
  </w:style>
  <w:style w:type="paragraph" w:styleId="Hlavikarejstku">
    <w:name w:val="index heading"/>
    <w:basedOn w:val="Textnormy"/>
    <w:next w:val="Rejstk1"/>
    <w:rsid w:val="001914B2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rsid w:val="001914B2"/>
    <w:pPr>
      <w:suppressAutoHyphens/>
      <w:spacing w:before="60" w:after="60"/>
      <w:jc w:val="left"/>
    </w:pPr>
    <w:rPr>
      <w:sz w:val="18"/>
    </w:rPr>
  </w:style>
  <w:style w:type="paragraph" w:customStyle="1" w:styleId="1StrCopyright">
    <w:name w:val="1StrCopyright"/>
    <w:basedOn w:val="Zpat"/>
    <w:rsid w:val="001914B2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EvropNorma">
    <w:name w:val="EvropNorma"/>
    <w:basedOn w:val="Textnormy"/>
    <w:rsid w:val="001914B2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1914B2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1914B2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1914B2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rsid w:val="001914B2"/>
    <w:pPr>
      <w:tabs>
        <w:tab w:val="left" w:pos="4536"/>
      </w:tabs>
      <w:suppressAutoHyphens/>
      <w:spacing w:after="480"/>
      <w:jc w:val="left"/>
    </w:pPr>
  </w:style>
  <w:style w:type="paragraph" w:customStyle="1" w:styleId="1StrCN">
    <w:name w:val="1StrCN"/>
    <w:basedOn w:val="Textnormy"/>
    <w:next w:val="1StrTrZn"/>
    <w:rsid w:val="001914B2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NN-3-23">
    <w:name w:val="1StrNN-3-23"/>
    <w:basedOn w:val="1StrNN-1-23"/>
    <w:rsid w:val="001914B2"/>
    <w:pPr>
      <w:spacing w:before="300"/>
    </w:pPr>
  </w:style>
  <w:style w:type="paragraph" w:customStyle="1" w:styleId="1StrNN-X">
    <w:name w:val="1StrNN-X"/>
    <w:basedOn w:val="1StrNN-1-23"/>
    <w:rsid w:val="001914B2"/>
    <w:pPr>
      <w:spacing w:before="180" w:after="180"/>
    </w:pPr>
  </w:style>
  <w:style w:type="paragraph" w:styleId="Titulek">
    <w:name w:val="caption"/>
    <w:basedOn w:val="Normln"/>
    <w:next w:val="Normln"/>
    <w:unhideWhenUsed/>
    <w:qFormat/>
    <w:rsid w:val="001914B2"/>
    <w:pPr>
      <w:spacing w:before="120" w:after="120"/>
    </w:pPr>
    <w:rPr>
      <w:b/>
    </w:rPr>
  </w:style>
  <w:style w:type="paragraph" w:customStyle="1" w:styleId="1StrNN-1-4">
    <w:name w:val="1StrNN-1-4"/>
    <w:basedOn w:val="1StrNN-1-23"/>
    <w:rsid w:val="001914B2"/>
    <w:pPr>
      <w:spacing w:before="800"/>
    </w:pPr>
  </w:style>
  <w:style w:type="paragraph" w:customStyle="1" w:styleId="1StrNN-2-4">
    <w:name w:val="1StrNN-2-4"/>
    <w:basedOn w:val="1StrNN-1-23"/>
    <w:rsid w:val="001914B2"/>
  </w:style>
  <w:style w:type="paragraph" w:customStyle="1" w:styleId="1StrNN-3-4">
    <w:name w:val="1StrNN-3-4"/>
    <w:basedOn w:val="1StrNN-1-23"/>
    <w:rsid w:val="001914B2"/>
    <w:pPr>
      <w:spacing w:before="460"/>
    </w:pPr>
  </w:style>
  <w:style w:type="paragraph" w:customStyle="1" w:styleId="1StrNN-4-4">
    <w:name w:val="1StrNN-4-4"/>
    <w:basedOn w:val="1StrNN-1-23"/>
    <w:rsid w:val="001914B2"/>
    <w:pPr>
      <w:spacing w:before="340"/>
    </w:pPr>
  </w:style>
  <w:style w:type="paragraph" w:customStyle="1" w:styleId="ABCSeznamUS">
    <w:name w:val="ABC SeznamUS"/>
    <w:basedOn w:val="Textnormy"/>
    <w:rsid w:val="001914B2"/>
    <w:pPr>
      <w:numPr>
        <w:numId w:val="5"/>
      </w:numPr>
      <w:tabs>
        <w:tab w:val="clear" w:pos="360"/>
      </w:tabs>
    </w:pPr>
    <w:rPr>
      <w:snapToGrid w:val="0"/>
      <w:lang w:val="en-US"/>
    </w:rPr>
  </w:style>
  <w:style w:type="paragraph" w:customStyle="1" w:styleId="TextnormyUS">
    <w:name w:val="Text normy US"/>
    <w:basedOn w:val="Textnormy"/>
    <w:autoRedefine/>
    <w:rsid w:val="001914B2"/>
    <w:pPr>
      <w:spacing w:after="0"/>
    </w:pPr>
    <w:rPr>
      <w:noProof/>
    </w:rPr>
  </w:style>
  <w:style w:type="paragraph" w:customStyle="1" w:styleId="Textnormy1str">
    <w:name w:val="Text normy 1str"/>
    <w:basedOn w:val="Textnormy"/>
    <w:rsid w:val="001914B2"/>
    <w:pPr>
      <w:jc w:val="left"/>
    </w:pPr>
  </w:style>
  <w:style w:type="paragraph" w:customStyle="1" w:styleId="1StrNN-4-3">
    <w:name w:val="1StrNN-4-3"/>
    <w:basedOn w:val="1StrNN-1-23"/>
    <w:rsid w:val="001914B2"/>
    <w:pPr>
      <w:spacing w:before="160"/>
    </w:pPr>
  </w:style>
  <w:style w:type="paragraph" w:customStyle="1" w:styleId="Upozornn">
    <w:name w:val="Upozornění"/>
    <w:basedOn w:val="Normln"/>
    <w:rsid w:val="001914B2"/>
    <w:pPr>
      <w:framePr w:w="9356" w:hSpace="142" w:wrap="around" w:hAnchor="margin" w:yAlign="bottom" w:anchorLock="1"/>
      <w:jc w:val="both"/>
    </w:pPr>
    <w:rPr>
      <w:sz w:val="18"/>
    </w:rPr>
  </w:style>
  <w:style w:type="character" w:customStyle="1" w:styleId="TextnormyChar1">
    <w:name w:val="Text normy Char1"/>
    <w:basedOn w:val="Standardnpsmoodstavce"/>
    <w:link w:val="Textnormy"/>
    <w:rsid w:val="001914B2"/>
  </w:style>
  <w:style w:type="character" w:styleId="Hypertextovodkaz">
    <w:name w:val="Hyperlink"/>
    <w:unhideWhenUsed/>
    <w:rsid w:val="001914B2"/>
    <w:rPr>
      <w:color w:val="0000FF"/>
      <w:u w:val="single"/>
    </w:rPr>
  </w:style>
  <w:style w:type="table" w:styleId="Mkatabulky">
    <w:name w:val="Table Grid"/>
    <w:basedOn w:val="Normlntabulka"/>
    <w:rsid w:val="001914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link w:val="Nadpis1"/>
    <w:rsid w:val="001914B2"/>
    <w:rPr>
      <w:b/>
      <w:sz w:val="24"/>
    </w:rPr>
  </w:style>
  <w:style w:type="character" w:styleId="Odkaznakoment">
    <w:name w:val="annotation reference"/>
    <w:basedOn w:val="Standardnpsmoodstavce"/>
    <w:unhideWhenUsed/>
    <w:rsid w:val="001914B2"/>
    <w:rPr>
      <w:sz w:val="16"/>
      <w:szCs w:val="16"/>
    </w:rPr>
  </w:style>
  <w:style w:type="paragraph" w:styleId="Textbubliny">
    <w:name w:val="Balloon Text"/>
    <w:basedOn w:val="Normln"/>
    <w:link w:val="TextbublinyChar"/>
    <w:rsid w:val="001914B2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E04183"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1914B2"/>
  </w:style>
  <w:style w:type="character" w:customStyle="1" w:styleId="TextkomenteChar">
    <w:name w:val="Text komentáře Char"/>
    <w:basedOn w:val="Standardnpsmoodstavce"/>
    <w:link w:val="Textkomente"/>
    <w:rsid w:val="001914B2"/>
  </w:style>
  <w:style w:type="character" w:customStyle="1" w:styleId="TextnormyCharChar">
    <w:name w:val="Text normy Char Char"/>
    <w:semiHidden/>
    <w:rsid w:val="001914B2"/>
    <w:rPr>
      <w:rFonts w:ascii="Arial" w:hAnsi="Arial"/>
      <w:noProof w:val="0"/>
      <w:lang w:val="cs-CZ" w:eastAsia="cs-CZ" w:bidi="ar-SA"/>
    </w:rPr>
  </w:style>
  <w:style w:type="character" w:customStyle="1" w:styleId="ZkladntextChar">
    <w:name w:val="Základní text Char"/>
    <w:basedOn w:val="Standardnpsmoodstavce"/>
    <w:link w:val="Zkladntext"/>
    <w:semiHidden/>
    <w:rsid w:val="001914B2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1914B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1914B2"/>
    <w:rPr>
      <w:b/>
      <w:bCs/>
    </w:rPr>
  </w:style>
  <w:style w:type="character" w:customStyle="1" w:styleId="NadpislnkuChar">
    <w:name w:val="Nadpis článku Char"/>
    <w:link w:val="Nadpislnku"/>
    <w:rsid w:val="001914B2"/>
    <w:rPr>
      <w:b/>
    </w:rPr>
  </w:style>
  <w:style w:type="character" w:styleId="Sledovanodkaz">
    <w:name w:val="FollowedHyperlink"/>
    <w:basedOn w:val="Standardnpsmoodstavce"/>
    <w:semiHidden/>
    <w:unhideWhenUsed/>
    <w:rsid w:val="001914B2"/>
    <w:rPr>
      <w:color w:val="954F72" w:themeColor="followedHyperlink"/>
      <w:u w:val="single"/>
    </w:rPr>
  </w:style>
  <w:style w:type="paragraph" w:customStyle="1" w:styleId="NadpisObr">
    <w:name w:val="NadpisObr"/>
    <w:basedOn w:val="Nadpis4"/>
    <w:next w:val="Textnormy"/>
    <w:qFormat/>
    <w:rsid w:val="001914B2"/>
    <w:pPr>
      <w:keepNext w:val="0"/>
      <w:keepLines w:val="0"/>
      <w:widowControl w:val="0"/>
      <w:jc w:val="center"/>
    </w:pPr>
  </w:style>
  <w:style w:type="paragraph" w:customStyle="1" w:styleId="NadpisTab">
    <w:name w:val="NadpisTab"/>
    <w:basedOn w:val="Nadpis4"/>
    <w:next w:val="Textnormy"/>
    <w:qFormat/>
    <w:rsid w:val="001914B2"/>
    <w:pPr>
      <w:jc w:val="center"/>
    </w:pPr>
  </w:style>
  <w:style w:type="paragraph" w:styleId="Revize">
    <w:name w:val="Revision"/>
    <w:hidden/>
    <w:uiPriority w:val="99"/>
    <w:semiHidden/>
    <w:rsid w:val="00705DCC"/>
  </w:style>
  <w:style w:type="character" w:customStyle="1" w:styleId="cf01">
    <w:name w:val="cf01"/>
    <w:basedOn w:val="Standardnpsmoodstavce"/>
    <w:rsid w:val="001914B2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492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shop.agentura-cas.cz/" TargetMode="External"/><Relationship Id="rId13" Type="http://schemas.openxmlformats.org/officeDocument/2006/relationships/header" Target="header3.xml"/><Relationship Id="rId18" Type="http://schemas.openxmlformats.org/officeDocument/2006/relationships/footer" Target="footer4.xm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s://agenturacas.gov.cz/" TargetMode="External"/><Relationship Id="rId12" Type="http://schemas.openxmlformats.org/officeDocument/2006/relationships/footer" Target="footer2.xml"/><Relationship Id="rId17" Type="http://schemas.openxmlformats.org/officeDocument/2006/relationships/header" Target="header5.xml"/><Relationship Id="rId2" Type="http://schemas.openxmlformats.org/officeDocument/2006/relationships/styles" Target="styles.xml"/><Relationship Id="rId16" Type="http://schemas.openxmlformats.org/officeDocument/2006/relationships/header" Target="header4.xml"/><Relationship Id="rId20" Type="http://schemas.openxmlformats.org/officeDocument/2006/relationships/header" Target="header6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2.emf"/><Relationship Id="rId10" Type="http://schemas.openxmlformats.org/officeDocument/2006/relationships/header" Target="header2.xml"/><Relationship Id="rId19" Type="http://schemas.openxmlformats.org/officeDocument/2006/relationships/footer" Target="footer5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Relationship Id="rId22" Type="http://schemas.openxmlformats.org/officeDocument/2006/relationships/theme" Target="theme/theme1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outska\AppData\Roaming\Microsoft\Templates\Normy25i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Normy25i.dotx</Template>
  <TotalTime>21</TotalTime>
  <Pages>5</Pages>
  <Words>520</Words>
  <Characters>3073</Characters>
  <Application>Microsoft Office Word</Application>
  <DocSecurity>0</DocSecurity>
  <Lines>25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ČESKÁ TECHNICKÁ NORMA</vt:lpstr>
    </vt:vector>
  </TitlesOfParts>
  <Company>ÚNMZ</Company>
  <LinksUpToDate>false</LinksUpToDate>
  <CharactersWithSpaces>3586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ČESKÁ TECHNICKÁ NORMA</dc:title>
  <dc:subject/>
  <dc:creator>Koutská Miloslava</dc:creator>
  <cp:keywords/>
  <cp:lastModifiedBy>Koutská Miloslava</cp:lastModifiedBy>
  <cp:revision>6</cp:revision>
  <cp:lastPrinted>2004-12-14T08:45:00Z</cp:lastPrinted>
  <dcterms:created xsi:type="dcterms:W3CDTF">2024-10-16T12:19:00Z</dcterms:created>
  <dcterms:modified xsi:type="dcterms:W3CDTF">2025-02-04T07:50:00Z</dcterms:modified>
</cp:coreProperties>
</file>