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9D32C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5EDD0859" wp14:editId="60962582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16B12D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1A59AC">
        <w:t xml:space="preserve">PŘEDBĚŽNÁ </w:t>
      </w:r>
      <w:r w:rsidR="00A83EAB">
        <w:t>ČESKÁ TECHNICKÁ NORMA</w:t>
      </w:r>
    </w:p>
    <w:p w14:paraId="6C672AE1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1A59AC" w:rsidRPr="00F91A36">
        <w:rPr>
          <w:sz w:val="16"/>
        </w:rPr>
        <w:t>13.080.20; 93.02</w:t>
      </w:r>
      <w:r>
        <w:tab/>
      </w:r>
      <w:r>
        <w:tab/>
      </w:r>
      <w:r>
        <w:rPr>
          <w:b/>
        </w:rPr>
        <w:t>Měsíc</w:t>
      </w:r>
      <w:r w:rsidR="001A59AC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119"/>
      </w:tblGrid>
      <w:tr w:rsidR="00A83EAB" w14:paraId="130DA1C8" w14:textId="77777777" w:rsidTr="001A59AC">
        <w:trPr>
          <w:cantSplit/>
          <w:trHeight w:val="1701"/>
        </w:trPr>
        <w:tc>
          <w:tcPr>
            <w:tcW w:w="6804" w:type="dxa"/>
          </w:tcPr>
          <w:p w14:paraId="4CE4E928" w14:textId="77777777" w:rsidR="00A83EAB" w:rsidRDefault="001A59AC" w:rsidP="001A59AC">
            <w:pPr>
              <w:pStyle w:val="1StrNN-4-3"/>
            </w:pPr>
            <w:r w:rsidRPr="00F91A36">
              <w:t>Geotechnický průzkum a</w:t>
            </w:r>
            <w:r>
              <w:t> </w:t>
            </w:r>
            <w:r w:rsidRPr="00F91A36">
              <w:t>zkoušení</w:t>
            </w:r>
            <w:r>
              <w:t xml:space="preserve"> – </w:t>
            </w:r>
            <w:r w:rsidRPr="00F91A36">
              <w:t>Laboratorní zkoušky zemin –</w:t>
            </w:r>
            <w:r w:rsidRPr="00F91A36">
              <w:br/>
              <w:t>Část 2: Stanovení objemové hmotnosti jemnozrnných zemin</w:t>
            </w:r>
          </w:p>
        </w:tc>
        <w:tc>
          <w:tcPr>
            <w:tcW w:w="3119" w:type="dxa"/>
          </w:tcPr>
          <w:p w14:paraId="04D18145" w14:textId="77777777" w:rsidR="001A59AC" w:rsidRPr="00F91A36" w:rsidRDefault="001A59AC" w:rsidP="001A59AC">
            <w:pPr>
              <w:pStyle w:val="1StrCN"/>
            </w:pPr>
            <w:r w:rsidRPr="00F91A36">
              <w:t>ČSN P</w:t>
            </w:r>
            <w:r w:rsidRPr="00F91A36">
              <w:br/>
              <w:t>CEN ISO/TS 17892-2</w:t>
            </w:r>
            <w:r w:rsidRPr="00F91A36">
              <w:br/>
            </w:r>
          </w:p>
          <w:p w14:paraId="7458F075" w14:textId="77777777" w:rsidR="00A83EAB" w:rsidRDefault="001A59AC" w:rsidP="001A59AC">
            <w:pPr>
              <w:pStyle w:val="1StrTrZn"/>
            </w:pPr>
            <w:r w:rsidRPr="00F91A36">
              <w:t>72 1007</w:t>
            </w:r>
          </w:p>
        </w:tc>
      </w:tr>
    </w:tbl>
    <w:p w14:paraId="0D043114" w14:textId="77777777" w:rsidR="00A83EAB" w:rsidRDefault="001A59AC">
      <w:pPr>
        <w:pStyle w:val="Shodnost"/>
      </w:pPr>
      <w:r w:rsidRPr="00F91A36">
        <w:t>idt ISO/TS 17892-2:2004</w:t>
      </w:r>
    </w:p>
    <w:p w14:paraId="74DB8150" w14:textId="77777777" w:rsidR="001A59AC" w:rsidRPr="00F91A36" w:rsidRDefault="001A59AC" w:rsidP="001A59AC">
      <w:pPr>
        <w:pStyle w:val="Cizojazynnzev"/>
        <w:rPr>
          <w:lang w:val="en-US"/>
        </w:rPr>
      </w:pPr>
      <w:r w:rsidRPr="00F91A36">
        <w:rPr>
          <w:lang w:val="en-US"/>
        </w:rPr>
        <w:t>Geotechnical investigation and testing</w:t>
      </w:r>
      <w:r>
        <w:rPr>
          <w:lang w:val="en-US"/>
        </w:rPr>
        <w:t xml:space="preserve"> – </w:t>
      </w:r>
      <w:r w:rsidRPr="00F91A36">
        <w:rPr>
          <w:lang w:val="en-US"/>
        </w:rPr>
        <w:t>Laboratory testing of soil –</w:t>
      </w:r>
      <w:r w:rsidRPr="00F91A36">
        <w:rPr>
          <w:lang w:val="en-US"/>
        </w:rPr>
        <w:br/>
        <w:t>Part 2: Determination of density of fine-grained soil</w:t>
      </w:r>
    </w:p>
    <w:p w14:paraId="23FCCAFB" w14:textId="77777777" w:rsidR="001A59AC" w:rsidRPr="00F91A36" w:rsidRDefault="001A59AC" w:rsidP="001A59AC">
      <w:pPr>
        <w:pStyle w:val="Cizojazynnzev"/>
        <w:rPr>
          <w:lang w:val="fr-FR"/>
        </w:rPr>
      </w:pPr>
      <w:r w:rsidRPr="00F91A36">
        <w:rPr>
          <w:lang w:val="fr-FR"/>
        </w:rPr>
        <w:t>Reconnaissance et essais géotechniques</w:t>
      </w:r>
      <w:r>
        <w:rPr>
          <w:lang w:val="fr-FR"/>
        </w:rPr>
        <w:t xml:space="preserve"> – </w:t>
      </w:r>
      <w:r w:rsidRPr="00F91A36">
        <w:rPr>
          <w:lang w:val="fr-FR"/>
        </w:rPr>
        <w:t>Essais de sol au laboratoire –</w:t>
      </w:r>
      <w:r w:rsidRPr="00F91A36">
        <w:rPr>
          <w:lang w:val="fr-FR"/>
        </w:rPr>
        <w:br/>
        <w:t>Partie 2: Détermination de la masse volumique d’un sol fin</w:t>
      </w:r>
    </w:p>
    <w:p w14:paraId="3403CED5" w14:textId="77777777" w:rsidR="001A59AC" w:rsidRPr="00F91A36" w:rsidRDefault="001A59AC" w:rsidP="001A59AC">
      <w:pPr>
        <w:pStyle w:val="Cizojazynnzev"/>
        <w:spacing w:after="840"/>
        <w:rPr>
          <w:lang w:val="de-DE"/>
        </w:rPr>
      </w:pPr>
      <w:r w:rsidRPr="00F91A36">
        <w:rPr>
          <w:lang w:val="de-DE"/>
        </w:rPr>
        <w:t>Geotechnische Erkundung und Untersuchung</w:t>
      </w:r>
      <w:r>
        <w:rPr>
          <w:lang w:val="de-DE"/>
        </w:rPr>
        <w:t xml:space="preserve"> – </w:t>
      </w:r>
      <w:r w:rsidRPr="00F91A36">
        <w:rPr>
          <w:lang w:val="de-DE"/>
        </w:rPr>
        <w:t>Laborversuche an Bodenproben –</w:t>
      </w:r>
      <w:r w:rsidRPr="00F91A36">
        <w:rPr>
          <w:lang w:val="de-DE"/>
        </w:rPr>
        <w:br/>
        <w:t>Teil 2: Bestimmung der Gichte von feink</w:t>
      </w:r>
      <w:r w:rsidRPr="00F91A36">
        <w:rPr>
          <w:rFonts w:cs="Arial"/>
          <w:lang w:val="de-DE"/>
        </w:rPr>
        <w:t>ö</w:t>
      </w:r>
      <w:r w:rsidRPr="00F91A36">
        <w:rPr>
          <w:lang w:val="de-DE"/>
        </w:rPr>
        <w:t>rnigem Boden</w:t>
      </w:r>
    </w:p>
    <w:p w14:paraId="11229E71" w14:textId="14F8840D" w:rsidR="001A59AC" w:rsidRPr="00F91A36" w:rsidRDefault="001A59AC" w:rsidP="001A59AC">
      <w:pPr>
        <w:pStyle w:val="Textnormy"/>
      </w:pPr>
      <w:r w:rsidRPr="00F91A36">
        <w:t>Tato předběžná norma je českou verzí technické specifikace CEN</w:t>
      </w:r>
      <w:r>
        <w:t> </w:t>
      </w:r>
      <w:r w:rsidRPr="00F91A36">
        <w:t>ISO/TS</w:t>
      </w:r>
      <w:r w:rsidR="007B4A6F">
        <w:t> </w:t>
      </w:r>
      <w:r w:rsidRPr="00F91A36">
        <w:t xml:space="preserve">17892-2:2004. Překlad byl zajištěn </w:t>
      </w:r>
      <w:r w:rsidRPr="00F26445">
        <w:rPr>
          <w:rFonts w:cs="Arial"/>
        </w:rPr>
        <w:t>Českou agenturou pro standardizaci</w:t>
      </w:r>
      <w:r w:rsidRPr="00F91A36">
        <w:t>. Má stejný status jako oficiální verze.</w:t>
      </w:r>
    </w:p>
    <w:p w14:paraId="78251F74" w14:textId="09FFF84C" w:rsidR="001A59AC" w:rsidRPr="00F91A36" w:rsidRDefault="001A59AC" w:rsidP="001A59AC">
      <w:pPr>
        <w:pStyle w:val="Textnormy"/>
        <w:rPr>
          <w:szCs w:val="28"/>
        </w:rPr>
      </w:pPr>
      <w:r w:rsidRPr="00F91A36">
        <w:rPr>
          <w:spacing w:val="-2"/>
          <w:lang w:val="en-GB"/>
        </w:rPr>
        <w:t xml:space="preserve">This prestandard is the Czech version of the Technical </w:t>
      </w:r>
      <w:r>
        <w:rPr>
          <w:spacing w:val="-2"/>
          <w:lang w:val="en-GB"/>
        </w:rPr>
        <w:t>S</w:t>
      </w:r>
      <w:r w:rsidRPr="00F91A36">
        <w:rPr>
          <w:spacing w:val="-2"/>
          <w:lang w:val="en-GB"/>
        </w:rPr>
        <w:t>pecification CEN</w:t>
      </w:r>
      <w:r>
        <w:rPr>
          <w:spacing w:val="-2"/>
          <w:lang w:val="en-GB"/>
        </w:rPr>
        <w:t> </w:t>
      </w:r>
      <w:r w:rsidRPr="00F91A36">
        <w:rPr>
          <w:spacing w:val="-2"/>
          <w:lang w:val="en-GB"/>
        </w:rPr>
        <w:t>ISO/TS</w:t>
      </w:r>
      <w:r w:rsidR="007B4A6F">
        <w:rPr>
          <w:spacing w:val="-2"/>
          <w:lang w:val="en-GB"/>
        </w:rPr>
        <w:t> </w:t>
      </w:r>
      <w:r w:rsidRPr="00F91A36">
        <w:rPr>
          <w:spacing w:val="-2"/>
          <w:lang w:val="en-GB"/>
        </w:rPr>
        <w:t xml:space="preserve">17892-2:2004. </w:t>
      </w:r>
      <w:r w:rsidRPr="00F91A36">
        <w:rPr>
          <w:spacing w:val="-2"/>
        </w:rPr>
        <w:t>It was transla</w:t>
      </w:r>
      <w:r w:rsidRPr="00F91A36">
        <w:t>ted by</w:t>
      </w:r>
      <w:r w:rsidRPr="001B7B73">
        <w:rPr>
          <w:color w:val="FF0000"/>
        </w:rPr>
        <w:t xml:space="preserve"> </w:t>
      </w:r>
      <w:r w:rsidRPr="00FD5D0E">
        <w:t>the</w:t>
      </w:r>
      <w:r>
        <w:t xml:space="preserve"> </w:t>
      </w:r>
      <w:r w:rsidR="00993ACD">
        <w:rPr>
          <w:rFonts w:ascii="Helv" w:hAnsi="Helv" w:cs="Helv"/>
          <w:color w:val="000000"/>
        </w:rPr>
        <w:t>Czech Standardization Agency</w:t>
      </w:r>
      <w:r w:rsidRPr="00F91A36">
        <w:t>.</w:t>
      </w:r>
      <w:r w:rsidRPr="00F91A36">
        <w:rPr>
          <w:lang w:val="en-GB"/>
        </w:rPr>
        <w:t xml:space="preserve"> It has the same status as the official version.</w:t>
      </w:r>
    </w:p>
    <w:p w14:paraId="43348D24" w14:textId="77777777" w:rsidR="00A83EAB" w:rsidRDefault="00A83EAB">
      <w:pPr>
        <w:pStyle w:val="Textnormy"/>
      </w:pPr>
    </w:p>
    <w:p w14:paraId="52177C69" w14:textId="77777777" w:rsidR="00A83EAB" w:rsidRDefault="00A83EAB">
      <w:pPr>
        <w:pStyle w:val="Textnormy"/>
        <w:tabs>
          <w:tab w:val="right" w:pos="9923"/>
        </w:tabs>
      </w:pPr>
    </w:p>
    <w:p w14:paraId="6A0CBC48" w14:textId="77777777" w:rsidR="00A83EAB" w:rsidRDefault="00A83EAB">
      <w:pPr>
        <w:pStyle w:val="Textnormy"/>
        <w:tabs>
          <w:tab w:val="right" w:pos="9923"/>
        </w:tabs>
        <w:sectPr w:rsidR="00A83EAB" w:rsidSect="0060686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05A004D4" w14:textId="77777777" w:rsidR="001A59AC" w:rsidRPr="00F91A36" w:rsidRDefault="001A59AC" w:rsidP="001A59AC">
      <w:pPr>
        <w:pStyle w:val="Nadpiskapitoly"/>
        <w:spacing w:before="0"/>
      </w:pPr>
      <w:r w:rsidRPr="00F91A36">
        <w:lastRenderedPageBreak/>
        <w:t>Národní předmluva</w:t>
      </w:r>
    </w:p>
    <w:p w14:paraId="66E5F75B" w14:textId="77777777" w:rsidR="001A59AC" w:rsidRPr="00F91A36" w:rsidRDefault="001A59AC" w:rsidP="001A59AC">
      <w:pPr>
        <w:pStyle w:val="Nadpislnku"/>
      </w:pPr>
      <w:r w:rsidRPr="00F91A36">
        <w:t>Upozornění na používání této normy</w:t>
      </w:r>
    </w:p>
    <w:p w14:paraId="1F4F3CB2" w14:textId="5E9EB67A" w:rsidR="001A59AC" w:rsidRPr="00F91A36" w:rsidRDefault="001A59AC" w:rsidP="001A59AC">
      <w:pPr>
        <w:pStyle w:val="Textnormy"/>
        <w:rPr>
          <w:snapToGrid w:val="0"/>
        </w:rPr>
      </w:pPr>
      <w:r w:rsidRPr="00F91A36">
        <w:t>Tato předběžná česká technická norma přejímá technickou specifikaci CEN</w:t>
      </w:r>
      <w:r w:rsidR="00EB6719">
        <w:t> </w:t>
      </w:r>
      <w:r w:rsidRPr="00F91A36">
        <w:t>ISO/TS</w:t>
      </w:r>
      <w:r w:rsidR="00EB6719">
        <w:t> </w:t>
      </w:r>
      <w:r w:rsidRPr="00F91A36">
        <w:t>17892-2:2004 vyda</w:t>
      </w:r>
      <w:r>
        <w:t>nou v souladu s </w:t>
      </w:r>
      <w:r w:rsidRPr="008F0715">
        <w:t>vnitřními</w:t>
      </w:r>
      <w:r w:rsidRPr="00CC4390">
        <w:rPr>
          <w:color w:val="FF0000"/>
        </w:rPr>
        <w:t xml:space="preserve"> </w:t>
      </w:r>
      <w:r w:rsidRPr="00F91A36">
        <w:t>předpisy CEN/CENELEC, část</w:t>
      </w:r>
      <w:r w:rsidR="00EB6719">
        <w:t> </w:t>
      </w:r>
      <w:r w:rsidRPr="00F91A36">
        <w:t>2</w:t>
      </w:r>
      <w:r w:rsidR="00EB6719">
        <w:t xml:space="preserve"> </w:t>
      </w:r>
      <w:r w:rsidRPr="00F91A36">
        <w:t>a je určena k</w:t>
      </w:r>
      <w:r>
        <w:t> </w:t>
      </w:r>
      <w:r w:rsidRPr="00F91A36">
        <w:t>ověření. Případné připomínky k</w:t>
      </w:r>
      <w:r>
        <w:t> </w:t>
      </w:r>
      <w:r w:rsidRPr="00F91A36">
        <w:t xml:space="preserve">obsahu normy přijímá </w:t>
      </w:r>
      <w:r>
        <w:t>Česká agentura pro standardizaci.</w:t>
      </w:r>
    </w:p>
    <w:p w14:paraId="3DD83BF3" w14:textId="77777777" w:rsidR="001A59AC" w:rsidRDefault="001A59AC" w:rsidP="001A59AC">
      <w:pPr>
        <w:pStyle w:val="Textnormy"/>
        <w:rPr>
          <w:snapToGrid w:val="0"/>
        </w:rPr>
      </w:pPr>
      <w:r w:rsidRPr="00F91A36">
        <w:rPr>
          <w:snapToGrid w:val="0"/>
        </w:rPr>
        <w:t>Převzetí TS do národních norem členů CEN/CENELEC není povinné a</w:t>
      </w:r>
      <w:r>
        <w:rPr>
          <w:snapToGrid w:val="0"/>
        </w:rPr>
        <w:t> </w:t>
      </w:r>
      <w:r w:rsidRPr="00F91A36">
        <w:rPr>
          <w:snapToGrid w:val="0"/>
        </w:rPr>
        <w:t>tato TS nemusí být na národní úrovni převzata jako normativní dokument.</w:t>
      </w:r>
    </w:p>
    <w:p w14:paraId="2B80B777" w14:textId="77777777" w:rsidR="001A59AC" w:rsidRPr="00F91A36" w:rsidRDefault="001A59AC" w:rsidP="001A59AC">
      <w:pPr>
        <w:pStyle w:val="Textnormy"/>
      </w:pPr>
      <w:r>
        <w:rPr>
          <w:rFonts w:cs="Arial"/>
          <w:color w:val="000000"/>
        </w:rPr>
        <w:t>Převzetí TS nevyžaduje zrušení konfliktních národních norem platných pro stejný předmět normalizace. Je přípustné ponechat konfliktní národní normy v platnosti, dokud se nedosáhne konečného rozhodnutí o možnosti převedení této CEN/TS na EN.</w:t>
      </w:r>
    </w:p>
    <w:p w14:paraId="040B1013" w14:textId="77777777" w:rsidR="001A59AC" w:rsidRPr="00F91A36" w:rsidRDefault="001A59AC" w:rsidP="001A59AC">
      <w:pPr>
        <w:pStyle w:val="Nadpislnku"/>
      </w:pPr>
      <w:r w:rsidRPr="00F91A36">
        <w:t>Informace o</w:t>
      </w:r>
      <w:r>
        <w:t> </w:t>
      </w:r>
      <w:r w:rsidRPr="00F91A36">
        <w:t>citovaných</w:t>
      </w:r>
      <w:r>
        <w:t xml:space="preserve"> </w:t>
      </w:r>
      <w:r w:rsidRPr="00F91A36">
        <w:t>dokumentech</w:t>
      </w:r>
    </w:p>
    <w:p w14:paraId="37745316" w14:textId="77777777" w:rsidR="001A59AC" w:rsidRPr="00F91A36" w:rsidRDefault="001A59AC" w:rsidP="001A59AC">
      <w:pPr>
        <w:pStyle w:val="Textnormy"/>
        <w:rPr>
          <w:rFonts w:cs="Arial"/>
        </w:rPr>
      </w:pPr>
      <w:r w:rsidRPr="00F91A36">
        <w:rPr>
          <w:rFonts w:cs="Arial"/>
        </w:rPr>
        <w:t>prEN</w:t>
      </w:r>
      <w:r>
        <w:rPr>
          <w:rFonts w:cs="Arial"/>
        </w:rPr>
        <w:t> </w:t>
      </w:r>
      <w:r w:rsidRPr="00F91A36">
        <w:rPr>
          <w:rFonts w:cs="Arial"/>
        </w:rPr>
        <w:t>1997-1</w:t>
      </w:r>
      <w:r w:rsidRPr="00F91A36">
        <w:rPr>
          <w:rFonts w:eastAsia="Arial Unicode MS" w:hAnsi="Arial Unicode MS" w:cs="Arial"/>
        </w:rPr>
        <w:t> </w:t>
      </w:r>
      <w:r>
        <w:rPr>
          <w:rFonts w:cs="Arial"/>
        </w:rPr>
        <w:t>nezavedena</w:t>
      </w:r>
    </w:p>
    <w:p w14:paraId="04A456F3" w14:textId="77777777" w:rsidR="001A59AC" w:rsidRDefault="001A59AC" w:rsidP="001A59AC">
      <w:pPr>
        <w:pStyle w:val="Textnormy"/>
        <w:rPr>
          <w:rFonts w:cs="Arial"/>
        </w:rPr>
      </w:pPr>
      <w:r w:rsidRPr="00F91A36">
        <w:rPr>
          <w:rFonts w:cs="Arial"/>
        </w:rPr>
        <w:t>CEN</w:t>
      </w:r>
      <w:r>
        <w:rPr>
          <w:rFonts w:cs="Arial"/>
        </w:rPr>
        <w:t> </w:t>
      </w:r>
      <w:r w:rsidRPr="00F91A36">
        <w:rPr>
          <w:rFonts w:cs="Arial"/>
        </w:rPr>
        <w:t>ISO/TS</w:t>
      </w:r>
      <w:r>
        <w:rPr>
          <w:rFonts w:cs="Arial"/>
        </w:rPr>
        <w:t> </w:t>
      </w:r>
      <w:r w:rsidRPr="00F91A36">
        <w:rPr>
          <w:rFonts w:cs="Arial"/>
        </w:rPr>
        <w:t>17892-1</w:t>
      </w:r>
      <w:r w:rsidRPr="00F91A36">
        <w:rPr>
          <w:rFonts w:eastAsia="Arial Unicode MS" w:hAnsi="Arial Unicode MS" w:cs="Arial"/>
        </w:rPr>
        <w:t> </w:t>
      </w:r>
      <w:r w:rsidRPr="00F91A36">
        <w:rPr>
          <w:rFonts w:cs="Arial"/>
        </w:rPr>
        <w:t>dosud nezavedena</w:t>
      </w:r>
    </w:p>
    <w:p w14:paraId="16DD5377" w14:textId="77777777" w:rsidR="00460F05" w:rsidRDefault="00460F05" w:rsidP="00460F05">
      <w:pPr>
        <w:pStyle w:val="Nadpislnku"/>
      </w:pPr>
      <w:r w:rsidRPr="00AC0FA5">
        <w:t>Vypracování normy</w:t>
      </w:r>
    </w:p>
    <w:p w14:paraId="456570F4" w14:textId="17285883" w:rsidR="00460F05" w:rsidRPr="00460F05" w:rsidRDefault="00460F05" w:rsidP="00460F05">
      <w:pPr>
        <w:pStyle w:val="Textnormy"/>
      </w:pPr>
      <w:r>
        <w:t>Zpracovatel odborného překladu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 w:rsidRPr="00460F05">
        <w:rPr>
          <w:bCs/>
        </w:rPr>
        <w:t>SG Geotechnika a.s., IČ 41192168, Ing. Vítězslav Herle</w:t>
      </w:r>
    </w:p>
    <w:p w14:paraId="426E6EFE" w14:textId="127C5AE0" w:rsidR="00460F05" w:rsidRDefault="00460F05" w:rsidP="00460F05">
      <w:pPr>
        <w:pStyle w:val="Textnormy"/>
        <w:rPr>
          <w:bCs/>
          <w:i/>
          <w:iCs/>
        </w:rPr>
      </w:pPr>
      <w:r>
        <w:t xml:space="preserve">Technická normalizační komise: </w:t>
      </w:r>
      <w:r w:rsidRPr="00460F05">
        <w:t>TNK 41 Geotechnika</w:t>
      </w:r>
    </w:p>
    <w:p w14:paraId="21A4E79C" w14:textId="416573E0" w:rsidR="00460F05" w:rsidRPr="00D1280C" w:rsidRDefault="00460F05" w:rsidP="00460F05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3A425A">
          <w:rPr>
            <w:rStyle w:val="Hypertextovodkaz"/>
          </w:rPr>
          <w:t>Česká agentura pro standardizaci, státní příspěvková organizace</w:t>
        </w:r>
      </w:hyperlink>
    </w:p>
    <w:p w14:paraId="4E55FD46" w14:textId="05030FA2" w:rsidR="00460F05" w:rsidRDefault="00460F05" w:rsidP="00460F05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3A425A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262798A" w14:textId="07F85048" w:rsidR="00460F05" w:rsidRDefault="00460F05" w:rsidP="001A59AC">
      <w:pPr>
        <w:pStyle w:val="Textnormy"/>
        <w:rPr>
          <w:rFonts w:cs="Arial"/>
        </w:rPr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CE5EDE7" w14:textId="56634B50" w:rsidR="001A59AC" w:rsidRPr="00F91A36" w:rsidRDefault="001A59AC" w:rsidP="001A59AC">
      <w:pPr>
        <w:pStyle w:val="EvropNorma"/>
        <w:tabs>
          <w:tab w:val="clear" w:pos="8505"/>
          <w:tab w:val="left" w:pos="7513"/>
        </w:tabs>
      </w:pPr>
      <w:r w:rsidRPr="00F91A36">
        <w:lastRenderedPageBreak/>
        <w:t>TECHNICKÁ SPECIFIKACE</w:t>
      </w:r>
      <w:r w:rsidRPr="00F91A36">
        <w:tab/>
        <w:t>CEN ISO/TS</w:t>
      </w:r>
      <w:r w:rsidR="00EB6719">
        <w:t> </w:t>
      </w:r>
      <w:r w:rsidRPr="00F91A36">
        <w:t>17892-2</w:t>
      </w:r>
      <w:r w:rsidRPr="00F91A36">
        <w:br/>
        <w:t>TECHNICAL SPECIFICATION</w:t>
      </w:r>
      <w:r w:rsidRPr="00F91A36">
        <w:rPr>
          <w:b w:val="0"/>
          <w:sz w:val="20"/>
        </w:rPr>
        <w:br/>
      </w:r>
      <w:r w:rsidRPr="00F91A36">
        <w:t>SPÉCIFICATION TECHNIQUE</w:t>
      </w:r>
      <w:r w:rsidRPr="00F91A36">
        <w:br/>
        <w:t>TECHNISCHE SPEZIFIKATION</w:t>
      </w:r>
      <w:r w:rsidRPr="00F91A36">
        <w:tab/>
      </w:r>
      <w:r w:rsidRPr="00F91A36">
        <w:rPr>
          <w:b w:val="0"/>
          <w:sz w:val="20"/>
        </w:rPr>
        <w:t>Říjen 2004</w:t>
      </w:r>
    </w:p>
    <w:p w14:paraId="0BE471F7" w14:textId="77777777" w:rsidR="001A59AC" w:rsidRPr="00F91A36" w:rsidRDefault="001A59AC" w:rsidP="001A59AC">
      <w:pPr>
        <w:pStyle w:val="ICS"/>
      </w:pPr>
      <w:r w:rsidRPr="00F91A36">
        <w:t>ICS 13.080.20; 93.020</w:t>
      </w:r>
      <w:r w:rsidRPr="00F91A36">
        <w:tab/>
      </w:r>
    </w:p>
    <w:p w14:paraId="55F4C94D" w14:textId="55AA7E0E" w:rsidR="001A59AC" w:rsidRPr="00F91A36" w:rsidRDefault="001A59AC" w:rsidP="001A59AC">
      <w:pPr>
        <w:pStyle w:val="NzNorCZ"/>
      </w:pPr>
      <w:r w:rsidRPr="00F91A36">
        <w:t>Geotechnický průzkum a</w:t>
      </w:r>
      <w:r>
        <w:t> </w:t>
      </w:r>
      <w:r w:rsidRPr="00F91A36">
        <w:t>zkoušení</w:t>
      </w:r>
      <w:r>
        <w:t xml:space="preserve"> – </w:t>
      </w:r>
      <w:r w:rsidRPr="00F91A36">
        <w:t>Laboratorní zkoušky zemin –</w:t>
      </w:r>
      <w:r w:rsidRPr="00F91A36">
        <w:br/>
        <w:t>Část</w:t>
      </w:r>
      <w:r w:rsidR="00EB6719">
        <w:t> </w:t>
      </w:r>
      <w:r w:rsidRPr="00F91A36">
        <w:t>2: Stanovení objemové hmotnosti jemnozrnných zemin</w:t>
      </w:r>
      <w:r w:rsidRPr="00F91A36">
        <w:br/>
        <w:t>(ISO/TS 17892-2:2004)</w:t>
      </w:r>
    </w:p>
    <w:p w14:paraId="2ADB6E22" w14:textId="083CDC15" w:rsidR="001A59AC" w:rsidRPr="00F91A36" w:rsidRDefault="001A59AC" w:rsidP="001A59AC">
      <w:pPr>
        <w:pStyle w:val="NzNorUS"/>
      </w:pPr>
      <w:r w:rsidRPr="00F91A36">
        <w:t>Geotechnical investigation and testing</w:t>
      </w:r>
      <w:r>
        <w:t xml:space="preserve"> – </w:t>
      </w:r>
      <w:r w:rsidRPr="00F91A36">
        <w:t>Laboratory testing of soil –</w:t>
      </w:r>
      <w:r w:rsidRPr="00F91A36">
        <w:br/>
        <w:t>Part</w:t>
      </w:r>
      <w:r w:rsidR="00EB6719">
        <w:t> </w:t>
      </w:r>
      <w:r w:rsidRPr="00F91A36">
        <w:t>2: Determination of density of fine-grained soil</w:t>
      </w:r>
      <w:r w:rsidRPr="00F91A36">
        <w:br/>
        <w:t>(ISO/TS 17892-2:2004)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1A59AC" w:rsidRPr="00F91A36" w14:paraId="23F30610" w14:textId="77777777" w:rsidTr="00CA3DA6">
        <w:trPr>
          <w:jc w:val="center"/>
        </w:trPr>
        <w:tc>
          <w:tcPr>
            <w:tcW w:w="4961" w:type="dxa"/>
          </w:tcPr>
          <w:p w14:paraId="3F1CDC0D" w14:textId="3DFFC60B" w:rsidR="001A59AC" w:rsidRPr="00F91A36" w:rsidRDefault="001A59AC" w:rsidP="00CA3DA6">
            <w:pPr>
              <w:pStyle w:val="NzNorFraGer"/>
            </w:pPr>
            <w:r w:rsidRPr="00F91A36">
              <w:t>Reconnaissance et essais géotechniques</w:t>
            </w:r>
            <w:r>
              <w:t xml:space="preserve"> – </w:t>
            </w:r>
            <w:r w:rsidRPr="00F91A36">
              <w:t>Essais</w:t>
            </w:r>
            <w:r w:rsidRPr="00F91A36">
              <w:br/>
              <w:t>de sol au laboratoire –</w:t>
            </w:r>
            <w:r w:rsidRPr="00F91A36">
              <w:br/>
              <w:t>Partie</w:t>
            </w:r>
            <w:r w:rsidR="00EB6719">
              <w:t> </w:t>
            </w:r>
            <w:r w:rsidRPr="00F91A36">
              <w:t>2: Détermination de la masse volumique</w:t>
            </w:r>
            <w:r w:rsidRPr="00F91A36">
              <w:br/>
              <w:t>d’un sol fin</w:t>
            </w:r>
            <w:r w:rsidRPr="00F91A36">
              <w:br/>
              <w:t>(ISO/TS 17892-2:2004)</w:t>
            </w:r>
          </w:p>
        </w:tc>
        <w:tc>
          <w:tcPr>
            <w:tcW w:w="4961" w:type="dxa"/>
          </w:tcPr>
          <w:p w14:paraId="5132C66C" w14:textId="514333D2" w:rsidR="001A59AC" w:rsidRPr="00F91A36" w:rsidRDefault="001A59AC" w:rsidP="00CA3DA6">
            <w:pPr>
              <w:pStyle w:val="NzNorFraGer"/>
            </w:pPr>
            <w:r w:rsidRPr="00F91A36">
              <w:t>Geotechnische Erkundung und Untersuchung</w:t>
            </w:r>
            <w:r>
              <w:t xml:space="preserve"> – </w:t>
            </w:r>
            <w:r w:rsidRPr="00F91A36">
              <w:t>Laborversuche an Bodenproben –</w:t>
            </w:r>
            <w:r w:rsidRPr="00F91A36">
              <w:br/>
              <w:t>Teil</w:t>
            </w:r>
            <w:r w:rsidR="00EB6719">
              <w:t> </w:t>
            </w:r>
            <w:r w:rsidRPr="00F91A36">
              <w:t>2: Bestimmung der Gichte von feinkörnigem Boden</w:t>
            </w:r>
            <w:r w:rsidRPr="00F91A36">
              <w:br/>
              <w:t>(ISO/TS 17892-2:2004)</w:t>
            </w:r>
          </w:p>
        </w:tc>
      </w:tr>
    </w:tbl>
    <w:p w14:paraId="3D3C4BB6" w14:textId="77777777" w:rsidR="001A59AC" w:rsidRPr="00F91A36" w:rsidRDefault="001A59AC" w:rsidP="001A59AC">
      <w:pPr>
        <w:pStyle w:val="Textnormy"/>
      </w:pPr>
      <w:r w:rsidRPr="00F91A36">
        <w:t xml:space="preserve">Tato technická specifikace (CEN/TS) byla schválena CEN </w:t>
      </w:r>
      <w:r w:rsidRPr="008F0715">
        <w:t>dne</w:t>
      </w:r>
      <w:r>
        <w:t xml:space="preserve"> </w:t>
      </w:r>
      <w:r w:rsidRPr="00F91A36">
        <w:t>2003-12-02 pro dočasné používání.</w:t>
      </w:r>
    </w:p>
    <w:p w14:paraId="4D314BED" w14:textId="77777777" w:rsidR="001A59AC" w:rsidRPr="008F0715" w:rsidRDefault="001A59AC" w:rsidP="001A59AC">
      <w:pPr>
        <w:pStyle w:val="Textnormy"/>
      </w:pPr>
      <w:r w:rsidRPr="008F0715">
        <w:t>Doba platnosti této CEN/TS je zatím omezena na tři roky. Po dvou letech budou členové CEN požádáni o</w:t>
      </w:r>
      <w:r>
        <w:t> </w:t>
      </w:r>
      <w:r w:rsidRPr="008F0715">
        <w:t>připomínky týkající se zejména toho, zda může být CEN/TS převedena na evropskou normu.</w:t>
      </w:r>
    </w:p>
    <w:p w14:paraId="773A8F85" w14:textId="77777777" w:rsidR="001A59AC" w:rsidRPr="008F0715" w:rsidRDefault="001A59AC" w:rsidP="001A59AC">
      <w:pPr>
        <w:pStyle w:val="Textnormy"/>
      </w:pPr>
      <w:r w:rsidRPr="008F0715">
        <w:rPr>
          <w:bCs/>
        </w:rPr>
        <w:t>Je třeba, aby členové CEN oznámili existenci této CEN/TS stejným způsobem, jako je tomu u</w:t>
      </w:r>
      <w:r>
        <w:rPr>
          <w:bCs/>
        </w:rPr>
        <w:t> </w:t>
      </w:r>
      <w:r w:rsidRPr="008F0715">
        <w:rPr>
          <w:bCs/>
        </w:rPr>
        <w:t>EN, a</w:t>
      </w:r>
      <w:r>
        <w:rPr>
          <w:bCs/>
        </w:rPr>
        <w:t> </w:t>
      </w:r>
      <w:r w:rsidRPr="008F0715">
        <w:rPr>
          <w:bCs/>
        </w:rPr>
        <w:t>vhodnou formou ji zpřístupnili na národní úrovni. Je přípustné ponechat konfliktní národní normy v</w:t>
      </w:r>
      <w:r>
        <w:rPr>
          <w:bCs/>
        </w:rPr>
        <w:t> </w:t>
      </w:r>
      <w:r w:rsidRPr="008F0715">
        <w:rPr>
          <w:bCs/>
        </w:rPr>
        <w:t>platnosti (souběžně s</w:t>
      </w:r>
      <w:r>
        <w:rPr>
          <w:bCs/>
        </w:rPr>
        <w:t> </w:t>
      </w:r>
      <w:r w:rsidRPr="008F0715">
        <w:rPr>
          <w:bCs/>
        </w:rPr>
        <w:t>CEN/TS), dokud se nedosáhne konečného rozhodnutí o</w:t>
      </w:r>
      <w:r>
        <w:rPr>
          <w:bCs/>
        </w:rPr>
        <w:t> </w:t>
      </w:r>
      <w:r w:rsidRPr="008F0715">
        <w:rPr>
          <w:bCs/>
        </w:rPr>
        <w:t>možnosti převedení této CEN/TS na EN.</w:t>
      </w:r>
    </w:p>
    <w:p w14:paraId="1CA0EC03" w14:textId="77777777" w:rsidR="00EC098F" w:rsidRDefault="00EC098F" w:rsidP="00EC098F">
      <w:pPr>
        <w:pStyle w:val="Textnormy"/>
      </w:pPr>
      <w:r w:rsidRPr="00AC0FA5">
        <w:t xml:space="preserve">Členy CEN jsou národní normalizační orgány Belgie, Bulharska, České republiky, Dánska, Estonska, Finska, Francie, Chorvatska, Irska, Islandu, Itálie, Kypru, Litvy, Lotyšska, Lucemburska, Maďarska, Malty, Německa, </w:t>
      </w:r>
      <w:r>
        <w:br/>
      </w:r>
      <w:r w:rsidRPr="00D7418E">
        <w:rPr>
          <w:spacing w:val="-3"/>
        </w:rPr>
        <w:t>Nizozemska, Norska, Polska, Portugalska, Rakouska, Republiky Severní Makedonie, Rumunska, Řecka, Slovenska</w:t>
      </w:r>
      <w:r w:rsidRPr="00AC0FA5">
        <w:t xml:space="preserve">, Slovinska, Spojeného království, </w:t>
      </w:r>
      <w:r>
        <w:t xml:space="preserve">Srbska, </w:t>
      </w:r>
      <w:r w:rsidRPr="00AC0FA5">
        <w:t>Španělska, Švédska, Švýcarska a Turecka.</w:t>
      </w:r>
    </w:p>
    <w:p w14:paraId="648AEAF5" w14:textId="77777777" w:rsidR="001A59AC" w:rsidRPr="008A06B4" w:rsidRDefault="001A59AC" w:rsidP="001A59AC">
      <w:pPr>
        <w:pStyle w:val="Textnormy"/>
      </w:pPr>
    </w:p>
    <w:p w14:paraId="406497DD" w14:textId="77777777" w:rsidR="001A59AC" w:rsidRDefault="001A59AC" w:rsidP="001A59AC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>
        <w:t xml:space="preserve"> </w:t>
      </w:r>
      <w:r w:rsidRPr="00AA7CB9">
        <w:rPr>
          <w:noProof/>
        </w:rPr>
        <w:drawing>
          <wp:inline distT="0" distB="0" distL="0" distR="0" wp14:anchorId="7B29CAA2" wp14:editId="0D4FA3F6">
            <wp:extent cx="1013460" cy="807720"/>
            <wp:effectExtent l="0" t="0" r="0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6E22D179" w14:textId="77777777" w:rsidR="001A59AC" w:rsidRDefault="001A59AC" w:rsidP="001A59AC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48CB0724" w14:textId="77777777" w:rsidR="001A59AC" w:rsidRDefault="001A59AC" w:rsidP="001A59AC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2FDDD768" w14:textId="77777777" w:rsidR="001A59AC" w:rsidRDefault="001A59AC" w:rsidP="001A59AC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6C9D76C3" w14:textId="77777777" w:rsidR="001A59AC" w:rsidRDefault="001A59AC" w:rsidP="001A59AC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6FE209B4" w14:textId="77777777" w:rsidR="001A59AC" w:rsidRDefault="001A59AC" w:rsidP="001A59AC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F26445">
        <w:rPr>
          <w:rFonts w:cs="Arial"/>
          <w:b/>
          <w:color w:val="000000"/>
        </w:rPr>
        <w:t>Rue de la Science 23, B-1040 Brusel</w:t>
      </w:r>
    </w:p>
    <w:p w14:paraId="4D9B29C3" w14:textId="77777777" w:rsidR="001A59AC" w:rsidRDefault="001A59AC" w:rsidP="001A59AC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2004 CEN</w:t>
      </w:r>
      <w:r>
        <w:tab/>
        <w:t xml:space="preserve">Veškerá práva pro využití v jakékoliv formě a jakýmikoliv prostředky </w:t>
      </w:r>
      <w:r>
        <w:tab/>
        <w:t>Ref. č. CEN ISO/TS 17892-2:2004 E</w:t>
      </w:r>
      <w:r>
        <w:br/>
        <w:t>jsou celosvětově vyhrazena národním členům CEN.</w:t>
      </w:r>
    </w:p>
    <w:p w14:paraId="549E02EB" w14:textId="77777777" w:rsidR="001A59AC" w:rsidRPr="00F91A36" w:rsidRDefault="001A59AC" w:rsidP="001A59AC">
      <w:pPr>
        <w:pStyle w:val="Textnormy"/>
      </w:pPr>
    </w:p>
    <w:p w14:paraId="4CE2CC7C" w14:textId="77777777" w:rsidR="001A59AC" w:rsidRPr="00F91A36" w:rsidRDefault="001A59AC" w:rsidP="001A59AC">
      <w:pPr>
        <w:pStyle w:val="Nadpiskapitoly"/>
        <w:pageBreakBefore/>
        <w:spacing w:before="0"/>
      </w:pPr>
      <w:bookmarkStart w:id="0" w:name="_Toc423086825"/>
      <w:bookmarkStart w:id="1" w:name="_Toc423088164"/>
      <w:bookmarkStart w:id="2" w:name="_Toc423088575"/>
      <w:bookmarkStart w:id="3" w:name="_Toc423089002"/>
      <w:bookmarkStart w:id="4" w:name="_Toc423089308"/>
      <w:bookmarkStart w:id="5" w:name="_Toc424009197"/>
      <w:bookmarkStart w:id="6" w:name="_Toc424009716"/>
      <w:bookmarkStart w:id="7" w:name="_Toc425135649"/>
      <w:bookmarkStart w:id="8" w:name="_Toc425402635"/>
      <w:bookmarkStart w:id="9" w:name="_Toc425404798"/>
      <w:bookmarkStart w:id="10" w:name="_Toc425561062"/>
      <w:bookmarkStart w:id="11" w:name="_Toc425561776"/>
      <w:bookmarkStart w:id="12" w:name="_Toc425579082"/>
      <w:bookmarkStart w:id="13" w:name="_Toc425579285"/>
      <w:bookmarkStart w:id="14" w:name="_Toc431022219"/>
      <w:bookmarkStart w:id="15" w:name="_Toc431785292"/>
      <w:bookmarkStart w:id="16" w:name="_Toc359251362"/>
      <w:bookmarkStart w:id="17" w:name="_Toc359251520"/>
      <w:bookmarkStart w:id="18" w:name="_Toc359251680"/>
      <w:bookmarkStart w:id="19" w:name="_Toc359251937"/>
      <w:bookmarkStart w:id="20" w:name="_Toc359252126"/>
      <w:bookmarkStart w:id="21" w:name="_Toc359252241"/>
      <w:bookmarkStart w:id="22" w:name="_Toc359252484"/>
      <w:bookmarkStart w:id="23" w:name="_Toc359252724"/>
      <w:bookmarkStart w:id="24" w:name="_Toc359252845"/>
      <w:bookmarkStart w:id="25" w:name="_Toc359252919"/>
      <w:bookmarkStart w:id="26" w:name="_Toc359283645"/>
      <w:bookmarkStart w:id="27" w:name="_Toc365965545"/>
      <w:bookmarkStart w:id="28" w:name="_Toc365967312"/>
      <w:bookmarkStart w:id="29" w:name="_Toc365968759"/>
      <w:bookmarkStart w:id="30" w:name="_Toc367082924"/>
      <w:bookmarkStart w:id="31" w:name="_Toc372429539"/>
      <w:bookmarkStart w:id="32" w:name="_Toc375302773"/>
      <w:bookmarkStart w:id="33" w:name="_Toc379098930"/>
      <w:bookmarkStart w:id="34" w:name="_Toc380735103"/>
      <w:bookmarkStart w:id="35" w:name="_Toc380735203"/>
      <w:bookmarkStart w:id="36" w:name="_Toc380825387"/>
      <w:bookmarkStart w:id="37" w:name="_Toc380827276"/>
      <w:bookmarkStart w:id="38" w:name="_Toc380886222"/>
      <w:bookmarkStart w:id="39" w:name="_Toc380886260"/>
      <w:bookmarkStart w:id="40" w:name="_Toc380886467"/>
      <w:bookmarkStart w:id="41" w:name="_Toc459535865"/>
      <w:r>
        <w:lastRenderedPageBreak/>
        <w:t>Evropská p</w:t>
      </w:r>
      <w:r w:rsidRPr="00F91A36">
        <w:t>ředmluva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14:paraId="33CB8617" w14:textId="0E1DD2FA" w:rsidR="001A59AC" w:rsidRPr="001A59AC" w:rsidRDefault="001A59AC" w:rsidP="001A59AC">
      <w:pPr>
        <w:pStyle w:val="Textnormy"/>
      </w:pPr>
      <w:r w:rsidRPr="001A59AC">
        <w:t>Tento dokument (CEN</w:t>
      </w:r>
      <w:r w:rsidR="00EB6719">
        <w:t> </w:t>
      </w:r>
      <w:r w:rsidRPr="001A59AC">
        <w:t>ISO/TS</w:t>
      </w:r>
      <w:r w:rsidR="00EB6719">
        <w:t> </w:t>
      </w:r>
      <w:r w:rsidRPr="001A59AC">
        <w:t>17892-2:2004) vypracovala technická komise CEN/TC</w:t>
      </w:r>
      <w:r w:rsidR="00EB6719">
        <w:t> </w:t>
      </w:r>
      <w:r w:rsidRPr="001A59AC">
        <w:t xml:space="preserve">341 </w:t>
      </w:r>
      <w:r w:rsidRPr="001A59AC">
        <w:rPr>
          <w:i/>
        </w:rPr>
        <w:t>Geotechnický průzkum a zkoušení</w:t>
      </w:r>
      <w:r w:rsidRPr="001A59AC">
        <w:t>, jejíž sekretariát zajišťuje</w:t>
      </w:r>
      <w:r w:rsidR="00EB6719">
        <w:t xml:space="preserve"> </w:t>
      </w:r>
      <w:r w:rsidRPr="001A59AC">
        <w:t xml:space="preserve">DIN, ve spolupráci s technickou komisí ISO/TC 182 </w:t>
      </w:r>
      <w:r w:rsidRPr="001A59AC">
        <w:rPr>
          <w:i/>
        </w:rPr>
        <w:t>Geotechnika</w:t>
      </w:r>
      <w:r w:rsidRPr="001A59AC">
        <w:t>.</w:t>
      </w:r>
    </w:p>
    <w:p w14:paraId="21E4006A" w14:textId="7F1640E5" w:rsidR="001A59AC" w:rsidRDefault="001A59AC" w:rsidP="001A59AC">
      <w:pPr>
        <w:pStyle w:val="Textnormy"/>
        <w:rPr>
          <w:rFonts w:cs="Arial"/>
        </w:rPr>
      </w:pPr>
      <w:r w:rsidRPr="001A59AC">
        <w:rPr>
          <w:rFonts w:cs="Arial"/>
        </w:rPr>
        <w:t>Upozorňuje se na možnost, že některé prvky tohoto dokumentu mohou být předmětem patentových práv. CEN nelze činit odpovědným za identifikaci jakéhokoliv nebo všech patentových práv.</w:t>
      </w:r>
    </w:p>
    <w:p w14:paraId="13C4972B" w14:textId="6176B768" w:rsidR="00625C54" w:rsidRPr="001A59AC" w:rsidRDefault="00625C54" w:rsidP="001A59AC">
      <w:pPr>
        <w:pStyle w:val="Textnormy"/>
        <w:rPr>
          <w:rFonts w:cs="Arial"/>
        </w:rPr>
      </w:pPr>
      <w:r w:rsidRPr="007C4A20">
        <w:rPr>
          <w:rFonts w:cs="Arial"/>
          <w:color w:val="000000"/>
        </w:rPr>
        <w:t>Jakákoli zpětná vazba a otázky týkající se tohoto dokumentu mají být adresovány národnímu normalizačnímu orgánu uživatele. Úplný seznam těchto orgánů lze nalézt na webových stránkách CEN</w:t>
      </w:r>
      <w:r>
        <w:rPr>
          <w:rFonts w:cs="Arial"/>
          <w:color w:val="000000"/>
        </w:rPr>
        <w:t>.</w:t>
      </w:r>
    </w:p>
    <w:p w14:paraId="42F0B71A" w14:textId="338F3FB0" w:rsidR="001A59AC" w:rsidRPr="001A59AC" w:rsidRDefault="00EC098F" w:rsidP="001A59AC">
      <w:pPr>
        <w:pStyle w:val="Textnormy"/>
        <w:suppressAutoHyphens/>
      </w:pPr>
      <w:r w:rsidRPr="00FD29E2">
        <w:t xml:space="preserve">Podle vnitřních předpisů CEN-CENELEC jsou tuto evropskou normu povinny </w:t>
      </w:r>
      <w:r w:rsidR="00625C54">
        <w:t>oznámit</w:t>
      </w:r>
      <w:r w:rsidR="00625C54" w:rsidRPr="00FD29E2">
        <w:t xml:space="preserve"> </w:t>
      </w:r>
      <w:r w:rsidRPr="00FD29E2">
        <w:t xml:space="preserve">národní normalizační organizace následujících zemí: Belgie, Bulharska, České republiky, Dánska, Estonska, Finska, Francie, Chorvatska, Irska, Islandu, Itálie, Kypru, Litvy, Lotyšska, Lucemburska, Maďarska, Malty, Německa, Nizozemska, Norska, Polska, Portugalska, Rakouska, </w:t>
      </w:r>
      <w:r>
        <w:t xml:space="preserve">Republiky Severní Makedonie, </w:t>
      </w:r>
      <w:r w:rsidRPr="00FD29E2">
        <w:t xml:space="preserve">Rumunska, Řecka, Slovenska, Slovinska, Spojeného království, </w:t>
      </w:r>
      <w:r>
        <w:t xml:space="preserve">Srbska, </w:t>
      </w:r>
      <w:r w:rsidRPr="00FD29E2">
        <w:t>Španělska, Švédska, Švýcarska a Turecka.</w:t>
      </w:r>
    </w:p>
    <w:p w14:paraId="27AD3D0F" w14:textId="77777777" w:rsidR="001A59AC" w:rsidRPr="001A59AC" w:rsidRDefault="001A59AC" w:rsidP="001A59AC">
      <w:pPr>
        <w:pStyle w:val="Nadpislnku"/>
      </w:pPr>
      <w:r w:rsidRPr="001A59AC">
        <w:t>Oznámení o schválení</w:t>
      </w:r>
    </w:p>
    <w:p w14:paraId="3C0C2F68" w14:textId="176C56CE" w:rsidR="001A59AC" w:rsidRPr="001A59AC" w:rsidRDefault="001A59AC" w:rsidP="001A59AC">
      <w:pPr>
        <w:pStyle w:val="Textnormy"/>
      </w:pPr>
      <w:r w:rsidRPr="001A59AC">
        <w:t>Text ISO/TS</w:t>
      </w:r>
      <w:r w:rsidR="00EB6719">
        <w:t> </w:t>
      </w:r>
      <w:r w:rsidRPr="001A59AC">
        <w:t>17892-2:2004 byl schválen CEN jako C</w:t>
      </w:r>
      <w:r w:rsidRPr="001A59AC">
        <w:rPr>
          <w:rFonts w:cs="Arial"/>
        </w:rPr>
        <w:t>EN ISO/TS </w:t>
      </w:r>
      <w:r w:rsidRPr="001A59AC">
        <w:t>17892-2:2004 bez jakýchkoliv modifikací.</w:t>
      </w:r>
    </w:p>
    <w:p w14:paraId="3A838325" w14:textId="77777777" w:rsidR="001A59AC" w:rsidRPr="00FD5D0E" w:rsidRDefault="001A59AC" w:rsidP="001A59AC">
      <w:pPr>
        <w:pStyle w:val="Textnormy"/>
        <w:suppressAutoHyphens/>
        <w:rPr>
          <w:rFonts w:cs="Arial"/>
        </w:rPr>
      </w:pPr>
    </w:p>
    <w:p w14:paraId="624AFE87" w14:textId="77777777" w:rsidR="001A59AC" w:rsidRPr="00F91A36" w:rsidRDefault="001A59AC" w:rsidP="001A59AC">
      <w:pPr>
        <w:pStyle w:val="Nadpiskapitoly"/>
        <w:pageBreakBefore/>
        <w:spacing w:before="0"/>
      </w:pPr>
      <w:bookmarkStart w:id="42" w:name="_Toc4487158"/>
      <w:bookmarkStart w:id="43" w:name="_Toc4487250"/>
      <w:bookmarkStart w:id="44" w:name="_Toc113857350"/>
      <w:r w:rsidRPr="00F91A36">
        <w:lastRenderedPageBreak/>
        <w:t>Obsah</w:t>
      </w:r>
    </w:p>
    <w:p w14:paraId="721363F2" w14:textId="77777777" w:rsidR="001A59AC" w:rsidRPr="00F91A36" w:rsidRDefault="001A59AC" w:rsidP="001A59AC">
      <w:pPr>
        <w:pStyle w:val="Textnormy"/>
        <w:jc w:val="right"/>
        <w:rPr>
          <w:sz w:val="18"/>
          <w:szCs w:val="18"/>
        </w:rPr>
      </w:pPr>
      <w:r w:rsidRPr="00F91A36">
        <w:rPr>
          <w:sz w:val="18"/>
          <w:szCs w:val="18"/>
        </w:rPr>
        <w:t>Strana</w:t>
      </w:r>
    </w:p>
    <w:p w14:paraId="6CEE321F" w14:textId="77777777" w:rsidR="001A59AC" w:rsidRDefault="001A59AC" w:rsidP="001A59AC">
      <w:pPr>
        <w:pStyle w:val="Obsah1"/>
        <w:rPr>
          <w:rFonts w:cs="Arial"/>
          <w:szCs w:val="18"/>
        </w:rPr>
      </w:pPr>
      <w:r>
        <w:rPr>
          <w:rFonts w:cs="Arial"/>
          <w:szCs w:val="18"/>
        </w:rPr>
        <w:t>Předmluva</w:t>
      </w:r>
      <w:r>
        <w:rPr>
          <w:rFonts w:cs="Arial"/>
          <w:szCs w:val="18"/>
        </w:rPr>
        <w:tab/>
        <w:t>6</w:t>
      </w:r>
    </w:p>
    <w:p w14:paraId="0905CF2B" w14:textId="77777777" w:rsidR="001A59AC" w:rsidRPr="00F91A36" w:rsidRDefault="001A59AC" w:rsidP="001A59AC">
      <w:pPr>
        <w:pStyle w:val="Obsah1"/>
        <w:rPr>
          <w:rFonts w:cs="Arial"/>
          <w:szCs w:val="18"/>
        </w:rPr>
      </w:pPr>
      <w:r>
        <w:rPr>
          <w:rFonts w:cs="Arial"/>
          <w:szCs w:val="18"/>
        </w:rPr>
        <w:t>Úvod</w:t>
      </w:r>
      <w:r w:rsidRPr="00F91A36">
        <w:rPr>
          <w:rFonts w:cs="Arial"/>
          <w:szCs w:val="18"/>
        </w:rPr>
        <w:tab/>
      </w:r>
      <w:r w:rsidRPr="00F91A36">
        <w:rPr>
          <w:rFonts w:cs="Arial"/>
          <w:szCs w:val="18"/>
        </w:rPr>
        <w:tab/>
      </w:r>
      <w:r>
        <w:rPr>
          <w:rFonts w:cs="Arial"/>
          <w:szCs w:val="18"/>
        </w:rPr>
        <w:t>7</w:t>
      </w:r>
    </w:p>
    <w:p w14:paraId="3EE95A7F" w14:textId="77777777" w:rsidR="001A59AC" w:rsidRPr="00F91A36" w:rsidRDefault="001A59AC" w:rsidP="001A59AC">
      <w:pPr>
        <w:pStyle w:val="Obsah1"/>
        <w:rPr>
          <w:rFonts w:cs="Arial"/>
          <w:szCs w:val="18"/>
        </w:rPr>
      </w:pPr>
      <w:r w:rsidRPr="00F91A36">
        <w:rPr>
          <w:rFonts w:cs="Arial"/>
          <w:b/>
          <w:szCs w:val="18"/>
        </w:rPr>
        <w:t>1</w:t>
      </w:r>
      <w:r w:rsidRPr="00F91A36">
        <w:rPr>
          <w:rFonts w:cs="Arial"/>
          <w:b/>
          <w:szCs w:val="18"/>
        </w:rPr>
        <w:tab/>
      </w:r>
      <w:r w:rsidRPr="00F91A36">
        <w:rPr>
          <w:rFonts w:cs="Arial"/>
          <w:szCs w:val="18"/>
        </w:rPr>
        <w:t>Předmět normy</w:t>
      </w:r>
      <w:r w:rsidRPr="00F91A36">
        <w:rPr>
          <w:rFonts w:cs="Arial"/>
          <w:szCs w:val="18"/>
        </w:rPr>
        <w:tab/>
      </w:r>
      <w:r>
        <w:rPr>
          <w:rFonts w:cs="Arial"/>
          <w:szCs w:val="18"/>
        </w:rPr>
        <w:t>7</w:t>
      </w:r>
    </w:p>
    <w:p w14:paraId="1941849E" w14:textId="77777777" w:rsidR="001A59AC" w:rsidRPr="00F91A36" w:rsidRDefault="001A59AC" w:rsidP="001A59AC">
      <w:pPr>
        <w:pStyle w:val="Obsah1"/>
        <w:rPr>
          <w:rFonts w:cs="Arial"/>
          <w:szCs w:val="18"/>
        </w:rPr>
      </w:pPr>
      <w:r w:rsidRPr="00F91A36">
        <w:rPr>
          <w:rFonts w:cs="Arial"/>
          <w:b/>
          <w:szCs w:val="18"/>
        </w:rPr>
        <w:t>2</w:t>
      </w:r>
      <w:r w:rsidRPr="00F91A36">
        <w:rPr>
          <w:rFonts w:cs="Arial"/>
          <w:b/>
          <w:szCs w:val="18"/>
        </w:rPr>
        <w:tab/>
      </w:r>
      <w:r w:rsidRPr="00F91A36">
        <w:rPr>
          <w:rFonts w:cs="Arial"/>
          <w:szCs w:val="18"/>
        </w:rPr>
        <w:t>Citované dokumenty</w:t>
      </w:r>
      <w:r w:rsidRPr="00F91A36">
        <w:rPr>
          <w:rFonts w:cs="Arial"/>
          <w:szCs w:val="18"/>
        </w:rPr>
        <w:tab/>
      </w:r>
      <w:r>
        <w:rPr>
          <w:rFonts w:cs="Arial"/>
          <w:szCs w:val="18"/>
        </w:rPr>
        <w:t>7</w:t>
      </w:r>
    </w:p>
    <w:p w14:paraId="01896A02" w14:textId="77777777" w:rsidR="001A59AC" w:rsidRPr="00F91A36" w:rsidRDefault="001A59AC" w:rsidP="001A59AC">
      <w:pPr>
        <w:pStyle w:val="Obsah1"/>
        <w:rPr>
          <w:rFonts w:cs="Arial"/>
          <w:szCs w:val="18"/>
        </w:rPr>
      </w:pPr>
      <w:r w:rsidRPr="00F91A36">
        <w:rPr>
          <w:rFonts w:cs="Arial"/>
          <w:b/>
          <w:szCs w:val="18"/>
        </w:rPr>
        <w:t>3</w:t>
      </w:r>
      <w:r w:rsidRPr="00F91A36">
        <w:rPr>
          <w:rFonts w:cs="Arial"/>
          <w:b/>
          <w:szCs w:val="18"/>
        </w:rPr>
        <w:tab/>
      </w:r>
      <w:r w:rsidRPr="00F91A36">
        <w:rPr>
          <w:rFonts w:cs="Arial"/>
          <w:szCs w:val="18"/>
        </w:rPr>
        <w:t>Termíny a</w:t>
      </w:r>
      <w:r>
        <w:rPr>
          <w:rFonts w:cs="Arial"/>
          <w:szCs w:val="18"/>
        </w:rPr>
        <w:t> </w:t>
      </w:r>
      <w:r w:rsidRPr="00F91A36">
        <w:rPr>
          <w:rFonts w:cs="Arial"/>
          <w:szCs w:val="18"/>
        </w:rPr>
        <w:t>definice</w:t>
      </w:r>
      <w:r w:rsidRPr="00F91A36">
        <w:rPr>
          <w:rFonts w:cs="Arial"/>
          <w:szCs w:val="18"/>
        </w:rPr>
        <w:tab/>
      </w:r>
      <w:r>
        <w:rPr>
          <w:rFonts w:cs="Arial"/>
          <w:szCs w:val="18"/>
        </w:rPr>
        <w:t>7</w:t>
      </w:r>
    </w:p>
    <w:p w14:paraId="0FB48295" w14:textId="77777777" w:rsidR="001A59AC" w:rsidRPr="00F91A36" w:rsidRDefault="001A59AC" w:rsidP="001A59AC">
      <w:pPr>
        <w:pStyle w:val="Obsah1"/>
        <w:rPr>
          <w:rFonts w:cs="Arial"/>
          <w:szCs w:val="18"/>
        </w:rPr>
      </w:pPr>
      <w:r w:rsidRPr="00F91A36">
        <w:rPr>
          <w:rFonts w:cs="Arial"/>
          <w:b/>
          <w:szCs w:val="18"/>
        </w:rPr>
        <w:t>4</w:t>
      </w:r>
      <w:r w:rsidRPr="00F91A36">
        <w:rPr>
          <w:rFonts w:cs="Arial"/>
          <w:b/>
          <w:szCs w:val="18"/>
        </w:rPr>
        <w:tab/>
      </w:r>
      <w:r w:rsidRPr="00F91A36">
        <w:rPr>
          <w:rFonts w:cs="Arial"/>
          <w:szCs w:val="18"/>
        </w:rPr>
        <w:t>Přístroje</w:t>
      </w:r>
      <w:r w:rsidRPr="00F91A36">
        <w:rPr>
          <w:rFonts w:cs="Arial"/>
          <w:szCs w:val="18"/>
        </w:rPr>
        <w:tab/>
      </w:r>
      <w:r>
        <w:rPr>
          <w:rFonts w:cs="Arial"/>
          <w:szCs w:val="18"/>
        </w:rPr>
        <w:t>7</w:t>
      </w:r>
    </w:p>
    <w:p w14:paraId="1B0235EB" w14:textId="77777777" w:rsidR="001A59AC" w:rsidRDefault="001A59AC" w:rsidP="001A59AC">
      <w:pPr>
        <w:pStyle w:val="Obsah2"/>
        <w:rPr>
          <w:rFonts w:cs="Arial"/>
          <w:szCs w:val="18"/>
        </w:rPr>
      </w:pPr>
      <w:r w:rsidRPr="00F91A36">
        <w:rPr>
          <w:rFonts w:cs="Arial"/>
          <w:b/>
          <w:szCs w:val="18"/>
        </w:rPr>
        <w:t>4.1</w:t>
      </w:r>
      <w:r w:rsidRPr="00F91A36">
        <w:rPr>
          <w:rFonts w:cs="Arial"/>
          <w:b/>
          <w:szCs w:val="18"/>
        </w:rPr>
        <w:tab/>
      </w:r>
      <w:r w:rsidRPr="00F91A36">
        <w:rPr>
          <w:rFonts w:cs="Arial"/>
          <w:szCs w:val="18"/>
        </w:rPr>
        <w:t>Metoda přímého měření</w:t>
      </w:r>
      <w:r w:rsidRPr="00F91A36">
        <w:rPr>
          <w:rFonts w:cs="Arial"/>
          <w:szCs w:val="18"/>
        </w:rPr>
        <w:tab/>
      </w:r>
      <w:r>
        <w:rPr>
          <w:rFonts w:cs="Arial"/>
          <w:szCs w:val="18"/>
        </w:rPr>
        <w:t>7</w:t>
      </w:r>
    </w:p>
    <w:p w14:paraId="3EDB48A8" w14:textId="77777777" w:rsidR="001A59AC" w:rsidRPr="0008001D" w:rsidRDefault="001A59AC" w:rsidP="001A59AC">
      <w:pPr>
        <w:pStyle w:val="Textnormy"/>
      </w:pPr>
    </w:p>
    <w:p w14:paraId="7D7F33C6" w14:textId="77777777" w:rsidR="001A59AC" w:rsidRPr="004113A7" w:rsidRDefault="001A59AC" w:rsidP="001A59AC">
      <w:pPr>
        <w:pStyle w:val="Nadpis1"/>
        <w:spacing w:before="0"/>
      </w:pPr>
      <w:r>
        <w:br w:type="page"/>
      </w:r>
      <w:r w:rsidRPr="005A252D">
        <w:lastRenderedPageBreak/>
        <w:t>Předmluva</w:t>
      </w:r>
    </w:p>
    <w:p w14:paraId="13F23A41" w14:textId="77777777" w:rsidR="001A59AC" w:rsidRPr="0008001D" w:rsidRDefault="001A59AC" w:rsidP="001A59AC">
      <w:pPr>
        <w:pStyle w:val="Textnormy"/>
        <w:rPr>
          <w:spacing w:val="-2"/>
        </w:rPr>
      </w:pPr>
      <w:r w:rsidRPr="0008001D">
        <w:t xml:space="preserve">ISO (Mezinárodní organizace pro normalizaci) je celosvětová federace národních normalizačních orgánů (členů </w:t>
      </w:r>
      <w:r w:rsidRPr="001A59AC">
        <w:rPr>
          <w:spacing w:val="-1"/>
        </w:rPr>
        <w:t>ISO). Mezinárodní normy obvykle vypracovávají technické komise ISO. Každý člen ISO, který se zajímá o předmět,</w:t>
      </w:r>
      <w:r w:rsidRPr="0008001D">
        <w:t xml:space="preserve"> pro který byla vytvořena technická komise, má právo být v této technické komisi zastoupen. Práce se zúčastňují také vládní i nevládní mezinárodní organizace, s nimiž ISO navázala pracovní styk. ISO úzce </w:t>
      </w:r>
      <w:r w:rsidRPr="0008001D">
        <w:rPr>
          <w:spacing w:val="-2"/>
        </w:rPr>
        <w:t xml:space="preserve">spolupracuje </w:t>
      </w:r>
      <w:r>
        <w:rPr>
          <w:spacing w:val="-2"/>
        </w:rPr>
        <w:br/>
      </w:r>
      <w:r w:rsidRPr="0008001D">
        <w:rPr>
          <w:spacing w:val="-2"/>
        </w:rPr>
        <w:t>s Mezinárodní elektrotechnickou komisí (IEC) ve všech záležitostech normalizace v elektrotechnice.</w:t>
      </w:r>
    </w:p>
    <w:p w14:paraId="4EB184E3" w14:textId="77777777" w:rsidR="001A59AC" w:rsidRPr="0008001D" w:rsidRDefault="001A59AC" w:rsidP="001A59AC">
      <w:pPr>
        <w:pStyle w:val="Textnormy"/>
      </w:pPr>
      <w:r w:rsidRPr="0008001D">
        <w:t>Postupy použité při tvorbě tohoto dokumentu a postupy určené pro jeho další udržování jsou popsány ve směr</w:t>
      </w:r>
      <w:r w:rsidRPr="0008001D">
        <w:rPr>
          <w:spacing w:val="-2"/>
        </w:rPr>
        <w:t>nicích ISO/IEC, část 1. Zejména se má věnovat pozornost rozdílným schvalovacím kritériím potřebným pro různé</w:t>
      </w:r>
      <w:r w:rsidRPr="0008001D">
        <w:t xml:space="preserve"> druhy dokumentů ISO. Tento dokument byl vypracován v souladu s redakčními pravidly uvedenými ve směrnicích ISO/IEC, část 2 (viz </w:t>
      </w:r>
      <w:r w:rsidRPr="008A06B4">
        <w:rPr>
          <w:rStyle w:val="Hypertextovodkaz"/>
          <w:rFonts w:cs="Arial"/>
        </w:rPr>
        <w:t>www.iso.org/directives</w:t>
      </w:r>
      <w:r w:rsidRPr="0008001D">
        <w:t>).</w:t>
      </w:r>
    </w:p>
    <w:p w14:paraId="0B43D7ED" w14:textId="77777777" w:rsidR="001A59AC" w:rsidRPr="0008001D" w:rsidRDefault="001A59AC" w:rsidP="001A59AC">
      <w:pPr>
        <w:pStyle w:val="Textnormy"/>
      </w:pPr>
      <w:r w:rsidRPr="0008001D">
        <w:t xml:space="preserve">Upozorňuje se na možnost, že některé prvky tohoto dokumentu mohou být předmětem patentových práv. ISO </w:t>
      </w:r>
      <w:r w:rsidRPr="0008001D">
        <w:rPr>
          <w:spacing w:val="-2"/>
        </w:rPr>
        <w:t>nelze činit odpovědnou za identifikaci jakéhokoliv nebo všech patentových práv. Podrobnosti o jakýchkoliv patentových</w:t>
      </w:r>
      <w:r w:rsidRPr="0008001D">
        <w:t xml:space="preserve"> právech identifikovaných během přípravy tohoto dokumentu budou uvedeny v úvodu a/nebo v seznamu patentových prohlášení obdržených ISO (viz </w:t>
      </w:r>
      <w:r w:rsidRPr="008A06B4">
        <w:rPr>
          <w:rStyle w:val="Hypertextovodkaz"/>
          <w:rFonts w:cs="Arial"/>
        </w:rPr>
        <w:t>www.iso.org/patents</w:t>
      </w:r>
      <w:r w:rsidRPr="0008001D">
        <w:t>).</w:t>
      </w:r>
    </w:p>
    <w:p w14:paraId="44BF624F" w14:textId="77777777" w:rsidR="001A59AC" w:rsidRPr="0008001D" w:rsidRDefault="001A59AC" w:rsidP="001A59AC">
      <w:pPr>
        <w:pStyle w:val="Textnormy"/>
      </w:pPr>
      <w:r w:rsidRPr="0008001D">
        <w:t xml:space="preserve">Jakýkoliv obchodní název použitý v tomto dokumentu se uvádí jako informace </w:t>
      </w:r>
      <w:r>
        <w:t>pro usnadnění práce uživatelů a </w:t>
      </w:r>
      <w:r w:rsidRPr="0008001D">
        <w:t>neznamená schválení.</w:t>
      </w:r>
    </w:p>
    <w:p w14:paraId="7D2B47EA" w14:textId="77777777" w:rsidR="001A59AC" w:rsidRPr="0008001D" w:rsidRDefault="001A59AC" w:rsidP="001A59AC">
      <w:pPr>
        <w:pStyle w:val="Textnormy"/>
      </w:pPr>
      <w:r w:rsidRPr="00F26445">
        <w:rPr>
          <w:rFonts w:cs="Arial"/>
          <w:color w:val="000000"/>
        </w:rPr>
        <w:t xml:space="preserve">Vysvětlení </w:t>
      </w:r>
      <w:r w:rsidRPr="00F26445">
        <w:rPr>
          <w:rFonts w:cs="Arial"/>
          <w:bCs/>
          <w:color w:val="000000"/>
        </w:rPr>
        <w:t>nezávazného charakteru technických norem</w:t>
      </w:r>
      <w:r w:rsidRPr="00F26445">
        <w:rPr>
          <w:rFonts w:cs="Arial"/>
          <w:color w:val="000000"/>
        </w:rPr>
        <w:t xml:space="preserve">, významu specifických termínů a výrazů ISO, které se vztahují k posuzování shody, jakož i informace o tom, jak ISO dodržuje principy </w:t>
      </w:r>
      <w:r w:rsidRPr="00F26445">
        <w:rPr>
          <w:rFonts w:cs="Arial"/>
          <w:bCs/>
          <w:color w:val="000000"/>
        </w:rPr>
        <w:t>Světové obchodní organizace</w:t>
      </w:r>
      <w:r w:rsidRPr="00F26445">
        <w:rPr>
          <w:rFonts w:cs="Arial"/>
          <w:color w:val="000000"/>
        </w:rPr>
        <w:t xml:space="preserve"> (WTO) týkající se technických překážek obchodu (TBT), jsou uvedeny na tomto odkazu URL:</w:t>
      </w:r>
      <w:r>
        <w:rPr>
          <w:rFonts w:cs="Arial"/>
          <w:color w:val="000000"/>
        </w:rPr>
        <w:tab/>
      </w:r>
      <w:r w:rsidRPr="00F26445">
        <w:rPr>
          <w:rFonts w:cs="Arial"/>
          <w:color w:val="000000"/>
        </w:rPr>
        <w:t xml:space="preserve"> </w:t>
      </w:r>
      <w:hyperlink r:id="rId16" w:history="1">
        <w:r w:rsidRPr="00F26445">
          <w:rPr>
            <w:rStyle w:val="Hypertextovodkaz"/>
            <w:rFonts w:cs="Arial"/>
          </w:rPr>
          <w:t>www.iso.org/iso/foreword.html</w:t>
        </w:r>
      </w:hyperlink>
      <w:r w:rsidRPr="00F26445">
        <w:rPr>
          <w:rFonts w:cs="Arial"/>
        </w:rPr>
        <w:t>.</w:t>
      </w:r>
    </w:p>
    <w:p w14:paraId="0072C656" w14:textId="77777777" w:rsidR="001A59AC" w:rsidRPr="0008001D" w:rsidRDefault="00EC098F" w:rsidP="001A59AC">
      <w:pPr>
        <w:pStyle w:val="Textnormy"/>
      </w:pPr>
      <w:r>
        <w:t>T</w:t>
      </w:r>
      <w:r w:rsidR="001A59AC" w:rsidRPr="0008001D">
        <w:t xml:space="preserve">ento dokument </w:t>
      </w:r>
      <w:r>
        <w:t>vypracovala technická</w:t>
      </w:r>
      <w:r w:rsidR="001A59AC" w:rsidRPr="0008001D">
        <w:t xml:space="preserve"> komise ISO/TC 182</w:t>
      </w:r>
      <w:r w:rsidR="001A59AC" w:rsidRPr="00E51941">
        <w:rPr>
          <w:i/>
        </w:rPr>
        <w:t xml:space="preserve"> Geotechnika</w:t>
      </w:r>
      <w:r w:rsidR="001A59AC" w:rsidRPr="0008001D">
        <w:t>.</w:t>
      </w:r>
    </w:p>
    <w:p w14:paraId="4E2F7B20" w14:textId="34270E9F" w:rsidR="001A59AC" w:rsidRDefault="001A59AC" w:rsidP="001A59AC">
      <w:pPr>
        <w:pStyle w:val="Textnormy"/>
      </w:pPr>
      <w:r>
        <w:t>Seznam</w:t>
      </w:r>
      <w:r w:rsidR="000E6D81">
        <w:t xml:space="preserve"> všech částí souboru ISO</w:t>
      </w:r>
      <w:r w:rsidR="00EB6719">
        <w:t> </w:t>
      </w:r>
      <w:r w:rsidR="000E6D81">
        <w:t>17892</w:t>
      </w:r>
      <w:r>
        <w:t xml:space="preserve"> lze nalézt na webových stránkách ISO.</w:t>
      </w:r>
    </w:p>
    <w:p w14:paraId="0E936913" w14:textId="77777777" w:rsidR="00370F10" w:rsidRPr="00AA57E5" w:rsidRDefault="00370F10" w:rsidP="00370F10">
      <w:pPr>
        <w:pStyle w:val="Textnormy"/>
      </w:pPr>
      <w:r w:rsidRPr="00AA57E5">
        <w:t xml:space="preserve">Jakákoli zpětná vazba nebo otázky týkající se tohoto dokumentu mají být adresovány národnímu normalizačnímu orgánu uživatele. Úplný seznam těchto orgánů lze nalézt na adrese </w:t>
      </w:r>
      <w:hyperlink r:id="rId17" w:history="1">
        <w:r w:rsidRPr="00AA57E5">
          <w:rPr>
            <w:rStyle w:val="Hypertextovodkaz"/>
            <w:rFonts w:cs="Arial"/>
            <w:iCs/>
            <w:lang w:val="en-US"/>
          </w:rPr>
          <w:t>www.iso.org/members.html</w:t>
        </w:r>
      </w:hyperlink>
      <w:r w:rsidRPr="00AA57E5">
        <w:t>.</w:t>
      </w:r>
    </w:p>
    <w:p w14:paraId="4832B2CD" w14:textId="77777777" w:rsidR="00370F10" w:rsidRPr="00F91A36" w:rsidRDefault="00370F10" w:rsidP="001A59AC">
      <w:pPr>
        <w:pStyle w:val="Textnormy"/>
      </w:pPr>
    </w:p>
    <w:p w14:paraId="5C024574" w14:textId="77777777" w:rsidR="001A59AC" w:rsidRPr="00F91A36" w:rsidRDefault="001A59AC" w:rsidP="001A59AC">
      <w:pPr>
        <w:pStyle w:val="Nadpis1"/>
        <w:pageBreakBefore/>
        <w:spacing w:before="0"/>
      </w:pPr>
      <w:r w:rsidRPr="00F91A36">
        <w:lastRenderedPageBreak/>
        <w:t>Úvod</w:t>
      </w:r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</w:p>
    <w:p w14:paraId="5E2F4AF4" w14:textId="77777777" w:rsidR="001A59AC" w:rsidRPr="00F91A36" w:rsidRDefault="001A59AC" w:rsidP="001A59AC">
      <w:pPr>
        <w:pStyle w:val="Textnormy"/>
      </w:pPr>
      <w:bookmarkStart w:id="45" w:name="_Toc359251363"/>
      <w:bookmarkStart w:id="46" w:name="_Toc359251521"/>
      <w:bookmarkStart w:id="47" w:name="_Toc359251681"/>
      <w:bookmarkStart w:id="48" w:name="_Toc359251938"/>
      <w:bookmarkStart w:id="49" w:name="_Toc359252127"/>
      <w:bookmarkStart w:id="50" w:name="_Toc359252242"/>
      <w:bookmarkStart w:id="51" w:name="_Toc359252485"/>
      <w:bookmarkStart w:id="52" w:name="_Toc359252725"/>
      <w:bookmarkStart w:id="53" w:name="_Toc359252846"/>
      <w:bookmarkStart w:id="54" w:name="_Toc359252920"/>
      <w:bookmarkStart w:id="55" w:name="_Toc359283646"/>
      <w:bookmarkStart w:id="56" w:name="_Toc365965546"/>
      <w:bookmarkStart w:id="57" w:name="_Toc365967313"/>
      <w:bookmarkStart w:id="58" w:name="_Toc365968760"/>
      <w:bookmarkStart w:id="59" w:name="_Toc367082925"/>
      <w:bookmarkStart w:id="60" w:name="_Toc372429540"/>
      <w:bookmarkStart w:id="61" w:name="_Toc375302774"/>
      <w:bookmarkStart w:id="62" w:name="_Toc379098931"/>
      <w:bookmarkStart w:id="63" w:name="_Toc380735104"/>
      <w:bookmarkStart w:id="64" w:name="_Toc380735204"/>
      <w:bookmarkStart w:id="65" w:name="_Toc380825388"/>
      <w:bookmarkStart w:id="66" w:name="_Toc380827277"/>
      <w:bookmarkStart w:id="67" w:name="_Toc380886223"/>
      <w:bookmarkStart w:id="68" w:name="_Toc380886261"/>
      <w:bookmarkStart w:id="69" w:name="_Toc380886371"/>
      <w:bookmarkStart w:id="70" w:name="_Toc380886468"/>
      <w:bookmarkStart w:id="71" w:name="_Toc4487159"/>
      <w:bookmarkStart w:id="72" w:name="_Toc4487251"/>
      <w:r w:rsidRPr="00F91A36">
        <w:t>Tento dokume</w:t>
      </w:r>
      <w:r>
        <w:t xml:space="preserve">nt zahrnuje oblasti geotechniky, </w:t>
      </w:r>
      <w:r w:rsidRPr="00F91A36">
        <w:t>které v</w:t>
      </w:r>
      <w:r>
        <w:t> </w:t>
      </w:r>
      <w:r w:rsidRPr="00F91A36">
        <w:t>mezinárodní</w:t>
      </w:r>
      <w:r>
        <w:t>m měřítku nebyly nikdy normalizovány</w:t>
      </w:r>
      <w:r w:rsidRPr="00F91A36">
        <w:t>. Je snahou představit dobrou zkušební praxi všeobecně přijímanou v</w:t>
      </w:r>
      <w:r>
        <w:t> </w:t>
      </w:r>
      <w:r w:rsidRPr="00F91A36">
        <w:t>celém světě a</w:t>
      </w:r>
      <w:r>
        <w:t xml:space="preserve"> </w:t>
      </w:r>
      <w:r w:rsidRPr="00F91A36">
        <w:t>významnější rozdíly s</w:t>
      </w:r>
      <w:r>
        <w:t> </w:t>
      </w:r>
      <w:r w:rsidRPr="00F91A36">
        <w:t>národ</w:t>
      </w:r>
      <w:r>
        <w:t>-</w:t>
      </w:r>
      <w:r w:rsidRPr="00F91A36">
        <w:t>ními dokumenty se neočekávají. Norma se opírá o</w:t>
      </w:r>
      <w:r>
        <w:t> </w:t>
      </w:r>
      <w:r w:rsidRPr="00F91A36">
        <w:t>mezinárodní praxi (viz [1]).</w:t>
      </w:r>
    </w:p>
    <w:p w14:paraId="575B6E59" w14:textId="77777777" w:rsidR="001A59AC" w:rsidRPr="00F91A36" w:rsidRDefault="001A59AC" w:rsidP="001A59AC">
      <w:pPr>
        <w:pStyle w:val="Nadpis1"/>
        <w:pageBreakBefore/>
        <w:spacing w:before="0"/>
      </w:pPr>
      <w:bookmarkStart w:id="73" w:name="_Toc113857351"/>
      <w:r w:rsidRPr="00F91A36">
        <w:lastRenderedPageBreak/>
        <w:t>1</w:t>
      </w:r>
      <w:r w:rsidRPr="00F91A36">
        <w:t> </w:t>
      </w:r>
      <w:r w:rsidRPr="00F91A36">
        <w:t>Předmět normy</w:t>
      </w:r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</w:p>
    <w:p w14:paraId="69A521E6" w14:textId="79254FCC" w:rsidR="001A59AC" w:rsidRPr="00F91A36" w:rsidRDefault="001A59AC" w:rsidP="001A59AC">
      <w:pPr>
        <w:pStyle w:val="Textnormy"/>
      </w:pPr>
      <w:bookmarkStart w:id="74" w:name="_Toc359251364"/>
      <w:bookmarkStart w:id="75" w:name="_Toc359251522"/>
      <w:bookmarkStart w:id="76" w:name="_Toc359251682"/>
      <w:bookmarkStart w:id="77" w:name="_Toc359251939"/>
      <w:bookmarkStart w:id="78" w:name="_Toc359252128"/>
      <w:bookmarkStart w:id="79" w:name="_Toc359252243"/>
      <w:bookmarkStart w:id="80" w:name="_Toc359252486"/>
      <w:bookmarkStart w:id="81" w:name="_Toc359252726"/>
      <w:bookmarkStart w:id="82" w:name="_Toc359252847"/>
      <w:bookmarkStart w:id="83" w:name="_Toc359252921"/>
      <w:bookmarkStart w:id="84" w:name="_Toc359283647"/>
      <w:bookmarkStart w:id="85" w:name="_Toc365965547"/>
      <w:bookmarkStart w:id="86" w:name="_Toc365967314"/>
      <w:bookmarkStart w:id="87" w:name="_Toc365968761"/>
      <w:bookmarkStart w:id="88" w:name="_Toc367082926"/>
      <w:bookmarkStart w:id="89" w:name="_Toc372429541"/>
      <w:bookmarkStart w:id="90" w:name="_Toc375302775"/>
      <w:bookmarkStart w:id="91" w:name="_Toc379098932"/>
      <w:bookmarkStart w:id="92" w:name="_Toc380735105"/>
      <w:bookmarkStart w:id="93" w:name="_Toc380735205"/>
      <w:bookmarkStart w:id="94" w:name="_Toc380825389"/>
      <w:bookmarkStart w:id="95" w:name="_Toc380827278"/>
      <w:bookmarkStart w:id="96" w:name="_Toc380886224"/>
      <w:bookmarkStart w:id="97" w:name="_Toc380886262"/>
      <w:bookmarkStart w:id="98" w:name="_Toc380886372"/>
      <w:bookmarkStart w:id="99" w:name="_Toc380886469"/>
      <w:bookmarkStart w:id="100" w:name="_Toc4487160"/>
      <w:bookmarkStart w:id="101" w:name="_Toc4487252"/>
      <w:r w:rsidRPr="00F91A36">
        <w:rPr>
          <w:spacing w:val="-4"/>
        </w:rPr>
        <w:t>Tato technická specifikace popisuje zkušební metodu pro stanovení objemové hmotnosti vlhké zeminy a</w:t>
      </w:r>
      <w:r>
        <w:rPr>
          <w:spacing w:val="-4"/>
        </w:rPr>
        <w:t> </w:t>
      </w:r>
      <w:r w:rsidRPr="00F91A36">
        <w:rPr>
          <w:spacing w:val="-4"/>
        </w:rPr>
        <w:t>objemové hmotnosti sušiny pro celou škálu zemin nebo hornin, v</w:t>
      </w:r>
      <w:r>
        <w:rPr>
          <w:spacing w:val="-4"/>
        </w:rPr>
        <w:t> </w:t>
      </w:r>
      <w:r w:rsidRPr="00F91A36">
        <w:rPr>
          <w:spacing w:val="-4"/>
        </w:rPr>
        <w:t>rámci rozsahu geotechnických průzkumů podle prEN</w:t>
      </w:r>
      <w:r w:rsidR="00EB6719">
        <w:rPr>
          <w:spacing w:val="-4"/>
        </w:rPr>
        <w:t> </w:t>
      </w:r>
      <w:r w:rsidRPr="00F91A36">
        <w:rPr>
          <w:spacing w:val="-4"/>
        </w:rPr>
        <w:t xml:space="preserve">1997-1 </w:t>
      </w:r>
      <w:r w:rsidRPr="00F91A36">
        <w:t>a</w:t>
      </w:r>
      <w:r>
        <w:t> </w:t>
      </w:r>
      <w:r w:rsidRPr="00F91A36">
        <w:t>prEN</w:t>
      </w:r>
      <w:r w:rsidR="00EB6719">
        <w:t> </w:t>
      </w:r>
      <w:r w:rsidRPr="00F91A36">
        <w:t>1997-2.</w:t>
      </w:r>
    </w:p>
    <w:p w14:paraId="7F125F06" w14:textId="77777777" w:rsidR="001A59AC" w:rsidRPr="00F91A36" w:rsidRDefault="001A59AC" w:rsidP="001A59AC">
      <w:pPr>
        <w:pStyle w:val="Textnormy"/>
      </w:pPr>
      <w:r w:rsidRPr="00BF4F2A">
        <w:rPr>
          <w:spacing w:val="-2"/>
        </w:rPr>
        <w:t>Objemová hmotnost zeminy je užitečná při stanovení napětí in situ</w:t>
      </w:r>
      <w:r w:rsidRPr="00BF4F2A">
        <w:rPr>
          <w:i/>
          <w:spacing w:val="-2"/>
        </w:rPr>
        <w:t xml:space="preserve"> </w:t>
      </w:r>
      <w:r w:rsidRPr="00BF4F2A">
        <w:rPr>
          <w:spacing w:val="-2"/>
        </w:rPr>
        <w:t>v různých hloubkách od nadloží (geostatických</w:t>
      </w:r>
      <w:r w:rsidRPr="00F91A36">
        <w:t xml:space="preserve"> napětí). Pomocí objemové hmotnosti zeminy a</w:t>
      </w:r>
      <w:r>
        <w:t> </w:t>
      </w:r>
      <w:r w:rsidRPr="00F91A36">
        <w:t>objemové hmotnosti sušiny lze za využití empirických vztahů, uvedených v</w:t>
      </w:r>
      <w:r>
        <w:t> </w:t>
      </w:r>
      <w:r w:rsidRPr="00F91A36">
        <w:t>technické literatuře, velmi dobře určit mechanické vlastnosti zemin. Tyto vztahy však mají být používány pouze jako vodítko a</w:t>
      </w:r>
      <w:r>
        <w:t> </w:t>
      </w:r>
      <w:r w:rsidRPr="00F91A36">
        <w:t>mají být podpořeny přímými měřeními mechanických vlastností zeminy.</w:t>
      </w:r>
    </w:p>
    <w:p w14:paraId="7ED46DA6" w14:textId="77777777" w:rsidR="001A59AC" w:rsidRPr="00F91A36" w:rsidRDefault="001A59AC" w:rsidP="001A59AC">
      <w:pPr>
        <w:pStyle w:val="Nadpis1"/>
      </w:pPr>
      <w:bookmarkStart w:id="102" w:name="_Toc113857352"/>
      <w:r w:rsidRPr="00F91A36">
        <w:t>2</w:t>
      </w:r>
      <w:r w:rsidRPr="00F91A36">
        <w:t> </w:t>
      </w:r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r w:rsidRPr="00F91A36">
        <w:t>Citované dokumenty</w:t>
      </w:r>
    </w:p>
    <w:p w14:paraId="5184D6BA" w14:textId="77777777" w:rsidR="00460F05" w:rsidRPr="00CB356F" w:rsidRDefault="00460F05" w:rsidP="00460F05">
      <w:pPr>
        <w:pStyle w:val="Textnormy"/>
        <w:rPr>
          <w:rFonts w:cs="Arial"/>
        </w:rPr>
      </w:pPr>
      <w:bookmarkStart w:id="103" w:name="_Toc359251365"/>
      <w:bookmarkStart w:id="104" w:name="_Toc359251523"/>
      <w:bookmarkStart w:id="105" w:name="_Toc359251683"/>
      <w:bookmarkStart w:id="106" w:name="_Toc359251940"/>
      <w:bookmarkStart w:id="107" w:name="_Toc359252129"/>
      <w:bookmarkStart w:id="108" w:name="_Toc359252244"/>
      <w:bookmarkStart w:id="109" w:name="_Toc359252487"/>
      <w:bookmarkStart w:id="110" w:name="_Toc359252727"/>
      <w:bookmarkStart w:id="111" w:name="_Toc359252848"/>
      <w:bookmarkStart w:id="112" w:name="_Toc359252922"/>
      <w:bookmarkStart w:id="113" w:name="_Toc359283648"/>
      <w:bookmarkStart w:id="114" w:name="_Toc365965548"/>
      <w:bookmarkStart w:id="115" w:name="_Toc365967315"/>
      <w:bookmarkStart w:id="116" w:name="_Toc365968762"/>
      <w:bookmarkStart w:id="117" w:name="_Toc367082927"/>
      <w:bookmarkStart w:id="118" w:name="_Toc372429542"/>
      <w:bookmarkStart w:id="119" w:name="_Toc375302776"/>
      <w:bookmarkStart w:id="120" w:name="_Toc379098933"/>
      <w:bookmarkStart w:id="121" w:name="_Toc380735106"/>
      <w:bookmarkStart w:id="122" w:name="_Toc380735206"/>
      <w:bookmarkStart w:id="123" w:name="_Toc380825390"/>
      <w:bookmarkStart w:id="124" w:name="_Toc380827279"/>
      <w:bookmarkStart w:id="125" w:name="_Toc380886225"/>
      <w:bookmarkStart w:id="126" w:name="_Toc380886263"/>
      <w:bookmarkStart w:id="127" w:name="_Toc380886373"/>
      <w:bookmarkStart w:id="128" w:name="_Toc380886470"/>
      <w:bookmarkStart w:id="129" w:name="_Toc4487161"/>
      <w:bookmarkStart w:id="130" w:name="_Toc4487253"/>
      <w:r w:rsidRPr="00CB356F">
        <w:rPr>
          <w:rFonts w:cs="Arial"/>
        </w:rPr>
        <w:t>Na dále uvedené dokumenty se v</w:t>
      </w:r>
      <w:r>
        <w:rPr>
          <w:rFonts w:cs="Arial"/>
        </w:rPr>
        <w:t> </w:t>
      </w:r>
      <w:r w:rsidRPr="00CB356F">
        <w:rPr>
          <w:rFonts w:cs="Arial"/>
        </w:rPr>
        <w:t>textu odkazuje takovým způsobem, že celý jejich obsah nebo jeho část představují požadavky tohoto dokumentu. U</w:t>
      </w:r>
      <w:r>
        <w:rPr>
          <w:rFonts w:cs="Arial"/>
        </w:rPr>
        <w:t> </w:t>
      </w:r>
      <w:r w:rsidRPr="00CB356F">
        <w:rPr>
          <w:rFonts w:cs="Arial"/>
        </w:rPr>
        <w:t>datovaných citovaných dokumentů se používají pouze datované citované dokumenty. U</w:t>
      </w:r>
      <w:r>
        <w:rPr>
          <w:rFonts w:cs="Arial"/>
        </w:rPr>
        <w:t> </w:t>
      </w:r>
      <w:r w:rsidRPr="00CB356F">
        <w:rPr>
          <w:rFonts w:cs="Arial"/>
        </w:rPr>
        <w:t xml:space="preserve">nedatovaných citovaných dokumentů se používá pouze nejnovější vydání citovaného dokumentu (včetně všech změn). </w:t>
      </w:r>
    </w:p>
    <w:p w14:paraId="543438A9" w14:textId="0CF1C2DF" w:rsidR="001A59AC" w:rsidRPr="00F91A36" w:rsidRDefault="001A59AC" w:rsidP="001A59AC">
      <w:pPr>
        <w:pStyle w:val="TextnormyUS"/>
        <w:rPr>
          <w:rFonts w:eastAsia="Arial Unicode MS" w:cs="Arial"/>
          <w:lang w:val="en-US"/>
        </w:rPr>
      </w:pPr>
      <w:r w:rsidRPr="00F91A36">
        <w:rPr>
          <w:rFonts w:cs="Arial"/>
          <w:lang w:val="en-US"/>
        </w:rPr>
        <w:t>prEN</w:t>
      </w:r>
      <w:r>
        <w:rPr>
          <w:rFonts w:cs="Arial"/>
          <w:lang w:val="en-US"/>
        </w:rPr>
        <w:t> </w:t>
      </w:r>
      <w:r w:rsidRPr="00F91A36">
        <w:rPr>
          <w:rFonts w:cs="Arial"/>
          <w:lang w:val="en-US"/>
        </w:rPr>
        <w:t>1997-1</w:t>
      </w:r>
      <w:r w:rsidRPr="00F91A36">
        <w:rPr>
          <w:rFonts w:eastAsia="Arial Unicode MS" w:hAnsi="Arial Unicode MS" w:cs="Arial"/>
          <w:lang w:val="en-US"/>
        </w:rPr>
        <w:t> </w:t>
      </w:r>
      <w:r w:rsidRPr="00F91A36">
        <w:rPr>
          <w:rFonts w:cs="Arial"/>
          <w:lang w:val="en-US"/>
        </w:rPr>
        <w:t>Eurocode</w:t>
      </w:r>
      <w:r w:rsidR="00EB6719">
        <w:rPr>
          <w:rFonts w:cs="Arial"/>
          <w:lang w:val="en-US"/>
        </w:rPr>
        <w:t> </w:t>
      </w:r>
      <w:r w:rsidRPr="00F91A36">
        <w:rPr>
          <w:rFonts w:cs="Arial"/>
          <w:lang w:val="en-US"/>
        </w:rPr>
        <w:t>7</w:t>
      </w:r>
      <w:r>
        <w:rPr>
          <w:rFonts w:cs="Arial"/>
          <w:lang w:val="en-US"/>
        </w:rPr>
        <w:t> </w:t>
      </w:r>
      <w:r w:rsidRPr="00F91A36">
        <w:rPr>
          <w:rFonts w:cs="Arial"/>
          <w:lang w:val="en-US"/>
        </w:rPr>
        <w:t>– Geotechnical design</w:t>
      </w:r>
      <w:r>
        <w:rPr>
          <w:rFonts w:cs="Arial"/>
          <w:lang w:val="en-US"/>
        </w:rPr>
        <w:t xml:space="preserve"> – </w:t>
      </w:r>
      <w:r w:rsidRPr="00F91A36">
        <w:rPr>
          <w:rFonts w:cs="Arial"/>
          <w:lang w:val="en-US"/>
        </w:rPr>
        <w:t>Part</w:t>
      </w:r>
      <w:r>
        <w:rPr>
          <w:rFonts w:cs="Arial"/>
          <w:lang w:val="en-US"/>
        </w:rPr>
        <w:t> </w:t>
      </w:r>
      <w:r w:rsidRPr="00F91A36">
        <w:rPr>
          <w:rFonts w:cs="Arial"/>
          <w:lang w:val="en-US"/>
        </w:rPr>
        <w:t>1: General rules</w:t>
      </w:r>
    </w:p>
    <w:p w14:paraId="726E95F1" w14:textId="37402681" w:rsidR="001A59AC" w:rsidRPr="00F91A36" w:rsidRDefault="001A59AC" w:rsidP="001A59AC">
      <w:pPr>
        <w:pStyle w:val="Textnormy"/>
        <w:rPr>
          <w:i/>
        </w:rPr>
      </w:pPr>
      <w:r w:rsidRPr="00F91A36">
        <w:rPr>
          <w:i/>
        </w:rPr>
        <w:t>(Eurokód</w:t>
      </w:r>
      <w:r w:rsidR="00EB6719">
        <w:rPr>
          <w:i/>
        </w:rPr>
        <w:t> </w:t>
      </w:r>
      <w:r w:rsidRPr="00F91A36">
        <w:rPr>
          <w:i/>
        </w:rPr>
        <w:t>7</w:t>
      </w:r>
      <w:r>
        <w:rPr>
          <w:i/>
        </w:rPr>
        <w:t> </w:t>
      </w:r>
      <w:r w:rsidRPr="00F91A36">
        <w:rPr>
          <w:i/>
        </w:rPr>
        <w:t>– Navrhování geotechnických konstrukcí</w:t>
      </w:r>
      <w:r>
        <w:rPr>
          <w:i/>
        </w:rPr>
        <w:t xml:space="preserve"> – </w:t>
      </w:r>
      <w:r w:rsidRPr="00F91A36">
        <w:rPr>
          <w:i/>
        </w:rPr>
        <w:t>Část</w:t>
      </w:r>
      <w:r>
        <w:rPr>
          <w:i/>
        </w:rPr>
        <w:t> </w:t>
      </w:r>
      <w:r w:rsidRPr="00F91A36">
        <w:rPr>
          <w:i/>
        </w:rPr>
        <w:t>1: Obecná pravidla)</w:t>
      </w:r>
    </w:p>
    <w:p w14:paraId="177B23A2" w14:textId="77777777" w:rsidR="001A59AC" w:rsidRPr="00F91A36" w:rsidRDefault="001A59AC" w:rsidP="001A59AC">
      <w:pPr>
        <w:pStyle w:val="TextnormyUS"/>
        <w:rPr>
          <w:rFonts w:eastAsia="Arial Unicode MS" w:cs="Arial"/>
          <w:lang w:val="en-US"/>
        </w:rPr>
      </w:pPr>
      <w:r w:rsidRPr="00F91A36">
        <w:rPr>
          <w:rFonts w:cs="Arial"/>
          <w:spacing w:val="-2"/>
          <w:lang w:val="en-US"/>
        </w:rPr>
        <w:t>CEN</w:t>
      </w:r>
      <w:r>
        <w:rPr>
          <w:rFonts w:cs="Arial"/>
          <w:spacing w:val="-2"/>
          <w:lang w:val="en-US"/>
        </w:rPr>
        <w:t> ISO/TS </w:t>
      </w:r>
      <w:r w:rsidRPr="00F91A36">
        <w:rPr>
          <w:rFonts w:cs="Arial"/>
          <w:spacing w:val="-2"/>
          <w:lang w:val="en-US"/>
        </w:rPr>
        <w:t>17892-1</w:t>
      </w:r>
      <w:r w:rsidRPr="00F91A36">
        <w:rPr>
          <w:rFonts w:eastAsia="Arial Unicode MS" w:hAnsi="Arial Unicode MS" w:cs="Arial"/>
          <w:spacing w:val="-2"/>
          <w:lang w:val="en-US"/>
        </w:rPr>
        <w:t> </w:t>
      </w:r>
      <w:r w:rsidRPr="00F91A36">
        <w:rPr>
          <w:rFonts w:cs="Arial"/>
          <w:spacing w:val="-2"/>
          <w:lang w:val="en-US"/>
        </w:rPr>
        <w:t>Geotechnical investigation and testing</w:t>
      </w:r>
      <w:r>
        <w:rPr>
          <w:rFonts w:cs="Arial"/>
          <w:spacing w:val="-2"/>
          <w:lang w:val="en-US"/>
        </w:rPr>
        <w:t xml:space="preserve"> – </w:t>
      </w:r>
      <w:r w:rsidRPr="00F91A36">
        <w:rPr>
          <w:rFonts w:cs="Arial"/>
          <w:spacing w:val="-2"/>
          <w:lang w:val="en-US"/>
        </w:rPr>
        <w:t>Laboratory testing of soil</w:t>
      </w:r>
      <w:r>
        <w:rPr>
          <w:rFonts w:cs="Arial"/>
          <w:spacing w:val="-2"/>
          <w:lang w:val="en-US"/>
        </w:rPr>
        <w:t xml:space="preserve"> – </w:t>
      </w:r>
      <w:r w:rsidRPr="00F91A36">
        <w:rPr>
          <w:rFonts w:cs="Arial"/>
          <w:spacing w:val="-2"/>
          <w:lang w:val="en-US"/>
        </w:rPr>
        <w:t>Part</w:t>
      </w:r>
      <w:r>
        <w:rPr>
          <w:rFonts w:cs="Arial"/>
          <w:spacing w:val="-2"/>
          <w:lang w:val="en-US"/>
        </w:rPr>
        <w:t> </w:t>
      </w:r>
      <w:r w:rsidRPr="00F91A36">
        <w:rPr>
          <w:rFonts w:cs="Arial"/>
          <w:spacing w:val="-2"/>
          <w:lang w:val="en-US"/>
        </w:rPr>
        <w:t>1: Determination</w:t>
      </w:r>
      <w:r w:rsidRPr="00F91A36">
        <w:rPr>
          <w:rFonts w:cs="Arial"/>
          <w:lang w:val="en-US"/>
        </w:rPr>
        <w:t xml:space="preserve"> of water content (ISO/TS</w:t>
      </w:r>
      <w:r>
        <w:rPr>
          <w:rFonts w:cs="Arial"/>
          <w:lang w:val="en-US"/>
        </w:rPr>
        <w:t> </w:t>
      </w:r>
      <w:r w:rsidRPr="00F91A36">
        <w:rPr>
          <w:rFonts w:cs="Arial"/>
          <w:lang w:val="en-US"/>
        </w:rPr>
        <w:t>17892-1:2004)</w:t>
      </w:r>
    </w:p>
    <w:p w14:paraId="6A12B2AC" w14:textId="77777777" w:rsidR="001A59AC" w:rsidRPr="00F91A36" w:rsidRDefault="001A59AC" w:rsidP="001A59AC">
      <w:pPr>
        <w:pStyle w:val="Textnormy"/>
        <w:rPr>
          <w:i/>
        </w:rPr>
      </w:pPr>
      <w:r w:rsidRPr="00F91A36">
        <w:rPr>
          <w:i/>
        </w:rPr>
        <w:t>(Geotechnický průzkum a</w:t>
      </w:r>
      <w:r>
        <w:rPr>
          <w:i/>
        </w:rPr>
        <w:t> </w:t>
      </w:r>
      <w:r w:rsidRPr="00F91A36">
        <w:rPr>
          <w:i/>
        </w:rPr>
        <w:t>zkoušení</w:t>
      </w:r>
      <w:r>
        <w:rPr>
          <w:i/>
        </w:rPr>
        <w:t xml:space="preserve"> – </w:t>
      </w:r>
      <w:r w:rsidRPr="00F91A36">
        <w:rPr>
          <w:i/>
        </w:rPr>
        <w:t>Laboratorní zkoušky zemin</w:t>
      </w:r>
      <w:r>
        <w:rPr>
          <w:i/>
        </w:rPr>
        <w:t xml:space="preserve"> – </w:t>
      </w:r>
      <w:r w:rsidRPr="00F91A36">
        <w:rPr>
          <w:i/>
        </w:rPr>
        <w:t>Část</w:t>
      </w:r>
      <w:r>
        <w:rPr>
          <w:i/>
        </w:rPr>
        <w:t> </w:t>
      </w:r>
      <w:r w:rsidRPr="00F91A36">
        <w:rPr>
          <w:i/>
        </w:rPr>
        <w:t>1: Stanovení vlhkosti zemin</w:t>
      </w:r>
    </w:p>
    <w:p w14:paraId="6A5D72DB" w14:textId="77777777" w:rsidR="001A59AC" w:rsidRPr="00F91A36" w:rsidRDefault="001A59AC" w:rsidP="001A59AC">
      <w:pPr>
        <w:pStyle w:val="Nadpis1"/>
      </w:pPr>
      <w:bookmarkStart w:id="131" w:name="_Toc113857353"/>
      <w:r w:rsidRPr="00F91A36">
        <w:t>3</w:t>
      </w:r>
      <w:r w:rsidRPr="00F91A36">
        <w:rPr>
          <w:rFonts w:ascii="Arial Unicode MS" w:eastAsia="Arial Unicode MS" w:hAnsi="Arial Unicode MS" w:cs="Arial Unicode MS" w:hint="eastAsia"/>
        </w:rPr>
        <w:t> </w:t>
      </w:r>
      <w:r w:rsidRPr="00F91A36">
        <w:t>Termíny a</w:t>
      </w:r>
      <w:r>
        <w:t> </w:t>
      </w:r>
      <w:r w:rsidRPr="00F91A36">
        <w:t>definice</w:t>
      </w:r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</w:p>
    <w:p w14:paraId="1E0C3DDC" w14:textId="77777777" w:rsidR="001A59AC" w:rsidRDefault="001A59AC" w:rsidP="001A59AC">
      <w:pPr>
        <w:pStyle w:val="Textnormy"/>
      </w:pPr>
      <w:r w:rsidRPr="00F91A36">
        <w:t xml:space="preserve">Pro účely </w:t>
      </w:r>
      <w:r>
        <w:t>tohoto dokumentu</w:t>
      </w:r>
      <w:r w:rsidRPr="00F91A36">
        <w:t xml:space="preserve"> platí </w:t>
      </w:r>
      <w:r w:rsidRPr="00FD5D0E">
        <w:t>dále uvedené</w:t>
      </w:r>
      <w:r>
        <w:t xml:space="preserve"> </w:t>
      </w:r>
      <w:r w:rsidRPr="00F91A36">
        <w:t>termíny a</w:t>
      </w:r>
      <w:r>
        <w:t> </w:t>
      </w:r>
      <w:r w:rsidRPr="00F91A36">
        <w:t>definice.</w:t>
      </w:r>
    </w:p>
    <w:p w14:paraId="56ADF5E4" w14:textId="77777777" w:rsidR="001A59AC" w:rsidRDefault="001A59AC" w:rsidP="001A59AC">
      <w:pPr>
        <w:pStyle w:val="Textnormy"/>
      </w:pPr>
      <w:r>
        <w:t xml:space="preserve">ISO a IEC udržují terminologické databáze pro použití v normalizaci na </w:t>
      </w:r>
      <w:r>
        <w:rPr>
          <w:rFonts w:ascii="ArialMT" w:hAnsi="ArialMT"/>
          <w:color w:val="000000"/>
        </w:rPr>
        <w:t>uvedených</w:t>
      </w:r>
      <w:r>
        <w:t xml:space="preserve"> adresách:</w:t>
      </w:r>
    </w:p>
    <w:p w14:paraId="6ABF04EA" w14:textId="77777777" w:rsidR="001A59AC" w:rsidRDefault="001A59AC" w:rsidP="00A90583">
      <w:pPr>
        <w:pStyle w:val="Seznamvnorm"/>
        <w:numPr>
          <w:ilvl w:val="0"/>
          <w:numId w:val="8"/>
        </w:numPr>
        <w:ind w:left="284" w:hanging="284"/>
      </w:pPr>
      <w:r>
        <w:t xml:space="preserve">IEC </w:t>
      </w:r>
      <w:r w:rsidRPr="00F3515C">
        <w:rPr>
          <w:lang w:val="en-US"/>
        </w:rPr>
        <w:t>Electropedia</w:t>
      </w:r>
      <w:r>
        <w:t xml:space="preserve">: dostupné na </w:t>
      </w:r>
      <w:hyperlink r:id="rId18" w:history="1">
        <w:r w:rsidRPr="00F00A3C">
          <w:rPr>
            <w:rStyle w:val="Hypertextovodkaz"/>
          </w:rPr>
          <w:t>http://www.electropedia.org/</w:t>
        </w:r>
      </w:hyperlink>
    </w:p>
    <w:p w14:paraId="3D2C8416" w14:textId="77777777" w:rsidR="001A59AC" w:rsidRPr="00AC0FA5" w:rsidRDefault="001A59AC" w:rsidP="00A90583">
      <w:pPr>
        <w:pStyle w:val="Seznamvnorm"/>
        <w:numPr>
          <w:ilvl w:val="0"/>
          <w:numId w:val="8"/>
        </w:numPr>
        <w:ind w:left="284" w:hanging="284"/>
      </w:pPr>
      <w:r w:rsidRPr="00B14ADF">
        <w:t xml:space="preserve">ISO Online </w:t>
      </w:r>
      <w:r w:rsidRPr="00B14ADF">
        <w:rPr>
          <w:lang w:val="en-US"/>
        </w:rPr>
        <w:t>browsing platform</w:t>
      </w:r>
      <w:r w:rsidRPr="00B14ADF">
        <w:t>: dostupné na</w:t>
      </w:r>
      <w:r w:rsidRPr="001F2066">
        <w:rPr>
          <w:rFonts w:cs="Arial"/>
          <w:color w:val="000000"/>
        </w:rPr>
        <w:t xml:space="preserve"> </w:t>
      </w:r>
      <w:hyperlink r:id="rId19" w:history="1">
        <w:r w:rsidRPr="003661B5">
          <w:rPr>
            <w:rStyle w:val="Hypertextovodkaz"/>
            <w:rFonts w:cs="Arial"/>
          </w:rPr>
          <w:t>http://www.iso.org/obp</w:t>
        </w:r>
      </w:hyperlink>
    </w:p>
    <w:p w14:paraId="6FD41C3A" w14:textId="77777777" w:rsidR="001A59AC" w:rsidRPr="00F91A36" w:rsidRDefault="001A59AC" w:rsidP="001A59AC">
      <w:pPr>
        <w:pStyle w:val="Textnormy"/>
        <w:spacing w:before="120"/>
      </w:pPr>
      <w:r w:rsidRPr="00F91A36">
        <w:rPr>
          <w:b/>
        </w:rPr>
        <w:t>3.1</w:t>
      </w:r>
      <w:r w:rsidRPr="00F91A36">
        <w:rPr>
          <w:b/>
        </w:rPr>
        <w:br/>
        <w:t>objemová hmotnost</w:t>
      </w:r>
      <w:r w:rsidRPr="00F91A36">
        <w:rPr>
          <w:i/>
        </w:rPr>
        <w:t xml:space="preserve"> (bulk density)</w:t>
      </w:r>
      <w:r w:rsidRPr="00F91A36">
        <w:tab/>
      </w:r>
      <w:r w:rsidRPr="00F91A36">
        <w:br/>
      </w:r>
      <w:r w:rsidRPr="00F91A36">
        <w:rPr>
          <w:i/>
        </w:rPr>
        <w:sym w:font="Symbol" w:char="F072"/>
      </w:r>
      <w:r w:rsidRPr="00F91A36">
        <w:rPr>
          <w:i/>
        </w:rPr>
        <w:br/>
      </w:r>
      <w:r w:rsidRPr="00F91A36">
        <w:t>hmotnost zeminy nebo horniny na jednotku objemu materiálu, včetně přítomné vody a</w:t>
      </w:r>
      <w:r>
        <w:t> </w:t>
      </w:r>
      <w:r w:rsidRPr="00F91A36">
        <w:t>plynů</w:t>
      </w:r>
    </w:p>
    <w:p w14:paraId="374BCDEA" w14:textId="77777777" w:rsidR="001A59AC" w:rsidRPr="00F91A36" w:rsidRDefault="001A59AC" w:rsidP="001A59AC">
      <w:pPr>
        <w:pStyle w:val="Nadpis1"/>
      </w:pPr>
      <w:bookmarkStart w:id="132" w:name="_Toc88316651"/>
      <w:bookmarkStart w:id="133" w:name="_Toc113857354"/>
      <w:r w:rsidRPr="00F91A36">
        <w:t>4</w:t>
      </w:r>
      <w:r w:rsidRPr="00F91A36">
        <w:t> </w:t>
      </w:r>
      <w:r w:rsidRPr="00F91A36">
        <w:t>Přístroje</w:t>
      </w:r>
      <w:bookmarkEnd w:id="132"/>
      <w:bookmarkEnd w:id="133"/>
    </w:p>
    <w:p w14:paraId="722752C3" w14:textId="77777777" w:rsidR="001A59AC" w:rsidRPr="00F91A36" w:rsidRDefault="001A59AC" w:rsidP="001A59AC">
      <w:pPr>
        <w:pStyle w:val="Nadpis2"/>
      </w:pPr>
      <w:bookmarkStart w:id="134" w:name="_Toc85804210"/>
      <w:bookmarkStart w:id="135" w:name="_Toc88032733"/>
      <w:bookmarkStart w:id="136" w:name="_Toc88032939"/>
      <w:bookmarkStart w:id="137" w:name="_Toc88043821"/>
      <w:bookmarkStart w:id="138" w:name="_Toc88044097"/>
      <w:bookmarkStart w:id="139" w:name="_Toc88316652"/>
      <w:bookmarkStart w:id="140" w:name="_Toc113857355"/>
      <w:r w:rsidRPr="00F91A36">
        <w:t>4.1</w:t>
      </w:r>
      <w:r w:rsidRPr="00F91A36">
        <w:rPr>
          <w:rFonts w:ascii="Arial Unicode MS" w:eastAsia="Arial Unicode MS" w:hAnsi="Arial Unicode MS" w:cs="Arial Unicode MS" w:hint="eastAsia"/>
        </w:rPr>
        <w:t> </w:t>
      </w:r>
      <w:r w:rsidRPr="00F91A36">
        <w:t>Metoda přímého měření</w:t>
      </w:r>
      <w:bookmarkEnd w:id="134"/>
      <w:bookmarkEnd w:id="135"/>
      <w:bookmarkEnd w:id="136"/>
      <w:bookmarkEnd w:id="137"/>
      <w:bookmarkEnd w:id="138"/>
      <w:bookmarkEnd w:id="139"/>
      <w:bookmarkEnd w:id="140"/>
    </w:p>
    <w:p w14:paraId="699EEAFD" w14:textId="77777777" w:rsidR="001A59AC" w:rsidRPr="00F91A36" w:rsidRDefault="001A59AC" w:rsidP="001A59AC">
      <w:pPr>
        <w:pStyle w:val="Textnormy"/>
        <w:keepNext/>
      </w:pPr>
      <w:r w:rsidRPr="00F91A36">
        <w:t>Pro zkoušku prováděnou metodo</w:t>
      </w:r>
      <w:r>
        <w:t>u přímého měření jsou zapotřebí tyto pomůcky</w:t>
      </w:r>
      <w:r w:rsidRPr="00F91A36">
        <w:t>:</w:t>
      </w:r>
    </w:p>
    <w:p w14:paraId="10A9D856" w14:textId="77777777" w:rsidR="00A83EAB" w:rsidRDefault="00A83EAB" w:rsidP="001A59AC">
      <w:pPr>
        <w:pStyle w:val="Textnormy"/>
      </w:pPr>
    </w:p>
    <w:sectPr w:rsidR="00A83EAB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D8F546" w14:textId="77777777" w:rsidR="006B5ADC" w:rsidRDefault="006B5ADC">
      <w:r>
        <w:separator/>
      </w:r>
    </w:p>
  </w:endnote>
  <w:endnote w:type="continuationSeparator" w:id="0">
    <w:p w14:paraId="27D51656" w14:textId="77777777" w:rsidR="006B5ADC" w:rsidRDefault="006B5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ABF1F4FB-A65C-4286-8507-A1D07DE645F4}"/>
    <w:embedBold r:id="rId2" w:subsetted="1" w:fontKey="{A3CE9BCD-455E-4564-B50F-422D0CA9FB11}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22374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4F475B">
      <w:rPr>
        <w:rStyle w:val="slostrnky"/>
        <w:noProof/>
      </w:rPr>
      <w:t>8</w:t>
    </w:r>
    <w:r>
      <w:rPr>
        <w:rStyle w:val="slostrnky"/>
      </w:rPr>
      <w:fldChar w:fldCharType="end"/>
    </w:r>
  </w:p>
  <w:p w14:paraId="0E2705A4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EA1B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4F475B">
      <w:rPr>
        <w:rStyle w:val="slostrnky"/>
        <w:noProof/>
      </w:rPr>
      <w:t>8</w:t>
    </w:r>
    <w:r>
      <w:rPr>
        <w:rStyle w:val="slostrnky"/>
      </w:rPr>
      <w:fldChar w:fldCharType="end"/>
    </w:r>
  </w:p>
  <w:p w14:paraId="48DF14FE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E7CF3" w14:textId="5D0445D8" w:rsidR="00460F05" w:rsidRPr="00166D3D" w:rsidRDefault="00460F05" w:rsidP="00460F05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1D4C5BF5" wp14:editId="15708C24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A14383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C1609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4F475B">
      <w:rPr>
        <w:rStyle w:val="slostrnky"/>
        <w:noProof/>
      </w:rPr>
      <w:t>8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2DD43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4F475B">
      <w:rPr>
        <w:rStyle w:val="slostrnky"/>
        <w:noProof/>
      </w:rPr>
      <w:t>7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A82FD" w14:textId="77777777" w:rsidR="006B5ADC" w:rsidRDefault="006B5ADC">
      <w:r>
        <w:separator/>
      </w:r>
    </w:p>
  </w:footnote>
  <w:footnote w:type="continuationSeparator" w:id="0">
    <w:p w14:paraId="6304BEAA" w14:textId="77777777" w:rsidR="006B5ADC" w:rsidRDefault="006B5A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599C4" w14:textId="77777777" w:rsidR="00F34746" w:rsidRDefault="00000000">
    <w:pPr>
      <w:pStyle w:val="Zhlav"/>
    </w:pPr>
    <w:r>
      <w:rPr>
        <w:noProof/>
      </w:rPr>
      <w:pict w14:anchorId="2D87133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59262" o:spid="_x0000_s1026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FDA8C" w14:textId="77777777" w:rsidR="00F34746" w:rsidRDefault="00000000">
    <w:pPr>
      <w:pStyle w:val="Zhlav"/>
      <w:jc w:val="right"/>
    </w:pPr>
    <w:r>
      <w:rPr>
        <w:noProof/>
      </w:rPr>
      <w:pict w14:anchorId="31F8D26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59263" o:spid="_x0000_s1027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C4F14" w14:textId="77777777" w:rsidR="0077472A" w:rsidRDefault="00000000">
    <w:pPr>
      <w:pStyle w:val="Zhlav"/>
    </w:pPr>
    <w:r>
      <w:rPr>
        <w:noProof/>
      </w:rPr>
      <w:pict w14:anchorId="31ABFCA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59261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AE39D" w14:textId="77777777" w:rsidR="00F34746" w:rsidRDefault="00000000">
    <w:pPr>
      <w:pStyle w:val="Zhlav"/>
    </w:pPr>
    <w:r>
      <w:rPr>
        <w:noProof/>
      </w:rPr>
      <w:pict w14:anchorId="33CFF45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59265" o:spid="_x0000_s1029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</w:t>
    </w:r>
    <w:r w:rsidR="001A59AC">
      <w:t xml:space="preserve"> P CEN ISO/TS 17892-2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D3AA1" w14:textId="77777777" w:rsidR="00F34746" w:rsidRDefault="00000000">
    <w:pPr>
      <w:pStyle w:val="Zhlav"/>
      <w:jc w:val="right"/>
    </w:pPr>
    <w:r>
      <w:rPr>
        <w:noProof/>
      </w:rPr>
      <w:pict w14:anchorId="4BDD19E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59266" o:spid="_x0000_s1030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A59AC">
      <w:t>ČSN P CEN ISO/TS 17892-2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5BD6D" w14:textId="77777777" w:rsidR="0077472A" w:rsidRDefault="00000000">
    <w:pPr>
      <w:pStyle w:val="Zhlav"/>
    </w:pPr>
    <w:r>
      <w:rPr>
        <w:noProof/>
      </w:rPr>
      <w:pict w14:anchorId="7C376F2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59264" o:spid="_x0000_s1028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815997855">
    <w:abstractNumId w:val="17"/>
  </w:num>
  <w:num w:numId="2" w16cid:durableId="1962226685">
    <w:abstractNumId w:val="14"/>
  </w:num>
  <w:num w:numId="3" w16cid:durableId="1934240814">
    <w:abstractNumId w:val="15"/>
  </w:num>
  <w:num w:numId="4" w16cid:durableId="1884559525">
    <w:abstractNumId w:val="9"/>
  </w:num>
  <w:num w:numId="5" w16cid:durableId="109248977">
    <w:abstractNumId w:val="10"/>
  </w:num>
  <w:num w:numId="6" w16cid:durableId="1578638176">
    <w:abstractNumId w:val="20"/>
    <w:lvlOverride w:ilvl="0">
      <w:startOverride w:val="1"/>
    </w:lvlOverride>
  </w:num>
  <w:num w:numId="7" w16cid:durableId="1495687596">
    <w:abstractNumId w:val="11"/>
  </w:num>
  <w:num w:numId="8" w16cid:durableId="324892859">
    <w:abstractNumId w:val="19"/>
  </w:num>
  <w:num w:numId="9" w16cid:durableId="1818263066">
    <w:abstractNumId w:val="16"/>
  </w:num>
  <w:num w:numId="10" w16cid:durableId="1405642690">
    <w:abstractNumId w:val="10"/>
    <w:lvlOverride w:ilvl="0">
      <w:startOverride w:val="1"/>
    </w:lvlOverride>
  </w:num>
  <w:num w:numId="11" w16cid:durableId="1195458018">
    <w:abstractNumId w:val="20"/>
  </w:num>
  <w:num w:numId="12" w16cid:durableId="1963726291">
    <w:abstractNumId w:val="13"/>
  </w:num>
  <w:num w:numId="13" w16cid:durableId="264650662">
    <w:abstractNumId w:val="12"/>
  </w:num>
  <w:num w:numId="14" w16cid:durableId="443889955">
    <w:abstractNumId w:val="0"/>
  </w:num>
  <w:num w:numId="15" w16cid:durableId="322897866">
    <w:abstractNumId w:val="1"/>
  </w:num>
  <w:num w:numId="16" w16cid:durableId="1075081543">
    <w:abstractNumId w:val="3"/>
  </w:num>
  <w:num w:numId="17" w16cid:durableId="1472677568">
    <w:abstractNumId w:val="2"/>
  </w:num>
  <w:num w:numId="18" w16cid:durableId="1348171724">
    <w:abstractNumId w:val="8"/>
  </w:num>
  <w:num w:numId="19" w16cid:durableId="1829444735">
    <w:abstractNumId w:val="7"/>
  </w:num>
  <w:num w:numId="20" w16cid:durableId="2111581328">
    <w:abstractNumId w:val="6"/>
  </w:num>
  <w:num w:numId="21" w16cid:durableId="1550073141">
    <w:abstractNumId w:val="5"/>
  </w:num>
  <w:num w:numId="22" w16cid:durableId="1616717292">
    <w:abstractNumId w:val="4"/>
  </w:num>
  <w:num w:numId="23" w16cid:durableId="766579945">
    <w:abstractNumId w:val="1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F13"/>
    <w:rsid w:val="00031916"/>
    <w:rsid w:val="00086CF8"/>
    <w:rsid w:val="000D22A5"/>
    <w:rsid w:val="000D7198"/>
    <w:rsid w:val="000D7CC4"/>
    <w:rsid w:val="000E6D81"/>
    <w:rsid w:val="00103F06"/>
    <w:rsid w:val="00104C1B"/>
    <w:rsid w:val="0013039D"/>
    <w:rsid w:val="00135415"/>
    <w:rsid w:val="00147F54"/>
    <w:rsid w:val="001567EF"/>
    <w:rsid w:val="00194A2B"/>
    <w:rsid w:val="001A59AC"/>
    <w:rsid w:val="001B1B5E"/>
    <w:rsid w:val="001B63E7"/>
    <w:rsid w:val="00210AAE"/>
    <w:rsid w:val="00231D91"/>
    <w:rsid w:val="002320A0"/>
    <w:rsid w:val="0028489E"/>
    <w:rsid w:val="002B25EE"/>
    <w:rsid w:val="002C7D55"/>
    <w:rsid w:val="002D43DF"/>
    <w:rsid w:val="002F6A9A"/>
    <w:rsid w:val="00314F2D"/>
    <w:rsid w:val="00342659"/>
    <w:rsid w:val="00370F10"/>
    <w:rsid w:val="0038646B"/>
    <w:rsid w:val="003A425A"/>
    <w:rsid w:val="003E4FA6"/>
    <w:rsid w:val="004069CB"/>
    <w:rsid w:val="00412CB3"/>
    <w:rsid w:val="00435F51"/>
    <w:rsid w:val="00445C34"/>
    <w:rsid w:val="00460F05"/>
    <w:rsid w:val="004B223B"/>
    <w:rsid w:val="004C5D55"/>
    <w:rsid w:val="004D39AA"/>
    <w:rsid w:val="004F3164"/>
    <w:rsid w:val="004F475B"/>
    <w:rsid w:val="00503D98"/>
    <w:rsid w:val="00576ED5"/>
    <w:rsid w:val="005C3634"/>
    <w:rsid w:val="005E3B21"/>
    <w:rsid w:val="005E6EAE"/>
    <w:rsid w:val="00606862"/>
    <w:rsid w:val="00625C54"/>
    <w:rsid w:val="0062650A"/>
    <w:rsid w:val="006438D5"/>
    <w:rsid w:val="006A3382"/>
    <w:rsid w:val="006B04C9"/>
    <w:rsid w:val="006B5ADC"/>
    <w:rsid w:val="006D2485"/>
    <w:rsid w:val="00734D06"/>
    <w:rsid w:val="0077472A"/>
    <w:rsid w:val="00782CE0"/>
    <w:rsid w:val="007B4A6F"/>
    <w:rsid w:val="007E23F0"/>
    <w:rsid w:val="007F27A2"/>
    <w:rsid w:val="007F769F"/>
    <w:rsid w:val="008072A3"/>
    <w:rsid w:val="00831B2F"/>
    <w:rsid w:val="008638F1"/>
    <w:rsid w:val="00872046"/>
    <w:rsid w:val="00882A89"/>
    <w:rsid w:val="008A04E8"/>
    <w:rsid w:val="008A7D3C"/>
    <w:rsid w:val="008C03BC"/>
    <w:rsid w:val="008F4369"/>
    <w:rsid w:val="008F51B6"/>
    <w:rsid w:val="0090499A"/>
    <w:rsid w:val="00923E20"/>
    <w:rsid w:val="00930ED1"/>
    <w:rsid w:val="0093110D"/>
    <w:rsid w:val="00931FE4"/>
    <w:rsid w:val="0095314E"/>
    <w:rsid w:val="00953C55"/>
    <w:rsid w:val="00970283"/>
    <w:rsid w:val="00993ACD"/>
    <w:rsid w:val="009F2E2E"/>
    <w:rsid w:val="00A01F13"/>
    <w:rsid w:val="00A12852"/>
    <w:rsid w:val="00A14383"/>
    <w:rsid w:val="00A3019F"/>
    <w:rsid w:val="00A83EAB"/>
    <w:rsid w:val="00A848B2"/>
    <w:rsid w:val="00A90583"/>
    <w:rsid w:val="00A90C34"/>
    <w:rsid w:val="00AB15EC"/>
    <w:rsid w:val="00BB7770"/>
    <w:rsid w:val="00BC1FDE"/>
    <w:rsid w:val="00C02CD7"/>
    <w:rsid w:val="00C2107C"/>
    <w:rsid w:val="00C43BC8"/>
    <w:rsid w:val="00C904AB"/>
    <w:rsid w:val="00D1280C"/>
    <w:rsid w:val="00D53D67"/>
    <w:rsid w:val="00D54402"/>
    <w:rsid w:val="00D64213"/>
    <w:rsid w:val="00D85849"/>
    <w:rsid w:val="00D914BC"/>
    <w:rsid w:val="00DA1989"/>
    <w:rsid w:val="00DB3E4E"/>
    <w:rsid w:val="00DE2529"/>
    <w:rsid w:val="00DE412B"/>
    <w:rsid w:val="00E22981"/>
    <w:rsid w:val="00E4695B"/>
    <w:rsid w:val="00E54908"/>
    <w:rsid w:val="00E875B8"/>
    <w:rsid w:val="00EB1FEE"/>
    <w:rsid w:val="00EB6719"/>
    <w:rsid w:val="00EC098F"/>
    <w:rsid w:val="00F066AC"/>
    <w:rsid w:val="00F34746"/>
    <w:rsid w:val="00F415E7"/>
    <w:rsid w:val="00F442FA"/>
    <w:rsid w:val="00F53A03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FC5E0F9"/>
  <w15:chartTrackingRefBased/>
  <w15:docId w15:val="{2FCC0E09-3344-41F0-BEFE-6BA4C3514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3A425A"/>
  </w:style>
  <w:style w:type="paragraph" w:styleId="Nadpis1">
    <w:name w:val="heading 1"/>
    <w:basedOn w:val="Nadpiskapitoly"/>
    <w:next w:val="Textnormy"/>
    <w:link w:val="Nadpis1Char"/>
    <w:qFormat/>
    <w:rsid w:val="003A425A"/>
    <w:pPr>
      <w:outlineLvl w:val="0"/>
    </w:pPr>
  </w:style>
  <w:style w:type="paragraph" w:styleId="Nadpis2">
    <w:name w:val="heading 2"/>
    <w:basedOn w:val="Nadpislnku"/>
    <w:next w:val="Textnormy"/>
    <w:qFormat/>
    <w:rsid w:val="003A425A"/>
    <w:pPr>
      <w:outlineLvl w:val="1"/>
    </w:pPr>
  </w:style>
  <w:style w:type="paragraph" w:styleId="Nadpis3">
    <w:name w:val="heading 3"/>
    <w:basedOn w:val="Nadpislnku"/>
    <w:next w:val="Textnormy"/>
    <w:qFormat/>
    <w:rsid w:val="003A425A"/>
    <w:pPr>
      <w:outlineLvl w:val="2"/>
    </w:pPr>
  </w:style>
  <w:style w:type="paragraph" w:styleId="Nadpis4">
    <w:name w:val="heading 4"/>
    <w:basedOn w:val="Nadpislnku"/>
    <w:next w:val="Textnormy"/>
    <w:qFormat/>
    <w:rsid w:val="003A425A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3A425A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3A425A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3A425A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3A425A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3A425A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3A425A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3A425A"/>
  </w:style>
  <w:style w:type="paragraph" w:customStyle="1" w:styleId="Nadpiskapitoly">
    <w:name w:val="Nadpis kapitoly"/>
    <w:basedOn w:val="Nadpislnku"/>
    <w:next w:val="Textnormy"/>
    <w:rsid w:val="003A425A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3A425A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3A425A"/>
    <w:pPr>
      <w:spacing w:after="120"/>
      <w:jc w:val="both"/>
    </w:pPr>
  </w:style>
  <w:style w:type="paragraph" w:customStyle="1" w:styleId="1StrTrZn">
    <w:name w:val="1StrTrZn"/>
    <w:basedOn w:val="Textnormy"/>
    <w:rsid w:val="003A425A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3A425A"/>
    <w:pPr>
      <w:spacing w:before="480"/>
    </w:pPr>
  </w:style>
  <w:style w:type="paragraph" w:customStyle="1" w:styleId="1StrNN-1-23">
    <w:name w:val="1StrNN-1-23"/>
    <w:basedOn w:val="Textnormy"/>
    <w:rsid w:val="003A425A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3A425A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3A425A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3A425A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3A425A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3A425A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3A425A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3A425A"/>
    <w:pPr>
      <w:spacing w:before="0" w:after="120"/>
      <w:ind w:left="284" w:hanging="284"/>
    </w:pPr>
  </w:style>
  <w:style w:type="paragraph" w:styleId="Zhlav">
    <w:name w:val="header"/>
    <w:basedOn w:val="Textnormy"/>
    <w:rsid w:val="003A425A"/>
    <w:pPr>
      <w:spacing w:after="360"/>
    </w:pPr>
    <w:rPr>
      <w:sz w:val="18"/>
    </w:rPr>
  </w:style>
  <w:style w:type="paragraph" w:styleId="Zpat">
    <w:name w:val="footer"/>
    <w:basedOn w:val="Textnormy"/>
    <w:rsid w:val="003A425A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3A425A"/>
    <w:pPr>
      <w:spacing w:after="120"/>
    </w:pPr>
  </w:style>
  <w:style w:type="paragraph" w:styleId="Obsah2">
    <w:name w:val="toc 2"/>
    <w:basedOn w:val="Obsah1"/>
    <w:next w:val="Textnormy"/>
    <w:uiPriority w:val="39"/>
    <w:rsid w:val="003A425A"/>
  </w:style>
  <w:style w:type="paragraph" w:styleId="Obsah1">
    <w:name w:val="toc 1"/>
    <w:basedOn w:val="Textnormy"/>
    <w:next w:val="Textnormy"/>
    <w:link w:val="Obsah1Char"/>
    <w:uiPriority w:val="39"/>
    <w:rsid w:val="003A425A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3A425A"/>
    <w:pPr>
      <w:numPr>
        <w:numId w:val="7"/>
      </w:numPr>
    </w:pPr>
  </w:style>
  <w:style w:type="paragraph" w:styleId="Obsah3">
    <w:name w:val="toc 3"/>
    <w:basedOn w:val="Obsah1"/>
    <w:next w:val="Textnormy"/>
    <w:rsid w:val="003A425A"/>
  </w:style>
  <w:style w:type="paragraph" w:styleId="Obsah4">
    <w:name w:val="toc 4"/>
    <w:basedOn w:val="Obsah1"/>
    <w:next w:val="Textnormy"/>
    <w:uiPriority w:val="39"/>
    <w:rsid w:val="003A425A"/>
  </w:style>
  <w:style w:type="paragraph" w:styleId="Obsah6">
    <w:name w:val="toc 6"/>
    <w:basedOn w:val="Obsah1"/>
    <w:next w:val="Textnormy"/>
    <w:rsid w:val="003A425A"/>
  </w:style>
  <w:style w:type="paragraph" w:styleId="Obsah7">
    <w:name w:val="toc 7"/>
    <w:basedOn w:val="Obsah1"/>
    <w:next w:val="Textnormy"/>
    <w:semiHidden/>
    <w:rsid w:val="003A425A"/>
  </w:style>
  <w:style w:type="paragraph" w:styleId="Obsah8">
    <w:name w:val="toc 8"/>
    <w:basedOn w:val="Obsah1"/>
    <w:next w:val="Textnormy"/>
    <w:semiHidden/>
    <w:rsid w:val="003A425A"/>
  </w:style>
  <w:style w:type="character" w:styleId="Znakapoznpodarou">
    <w:name w:val="footnote reference"/>
    <w:basedOn w:val="Standardnpsmoodstavce"/>
    <w:rsid w:val="003A425A"/>
    <w:rPr>
      <w:vertAlign w:val="superscript"/>
    </w:rPr>
  </w:style>
  <w:style w:type="paragraph" w:customStyle="1" w:styleId="ABCseznamCZ">
    <w:name w:val="ABC seznamCZ"/>
    <w:basedOn w:val="Textnormy"/>
    <w:rsid w:val="003A425A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3A425A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3A425A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3A425A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F066AC"/>
    <w:pPr>
      <w:keepNext w:val="0"/>
      <w:jc w:val="center"/>
    </w:pPr>
  </w:style>
  <w:style w:type="paragraph" w:customStyle="1" w:styleId="Abecednseznam">
    <w:name w:val="Abecední seznam"/>
    <w:basedOn w:val="Textnormy"/>
    <w:rsid w:val="003A425A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3A425A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3A425A"/>
    <w:pPr>
      <w:ind w:left="1600"/>
    </w:pPr>
  </w:style>
  <w:style w:type="paragraph" w:customStyle="1" w:styleId="1Str1Rad">
    <w:name w:val="1Str1Rad"/>
    <w:basedOn w:val="Textnormy"/>
    <w:rsid w:val="003A425A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3A425A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3A425A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3A425A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3A425A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3A425A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3A425A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3A425A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3A425A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3A425A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3A425A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3A425A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3A425A"/>
    <w:pPr>
      <w:spacing w:before="300"/>
    </w:pPr>
  </w:style>
  <w:style w:type="paragraph" w:customStyle="1" w:styleId="1StrNN-X">
    <w:name w:val="1StrNN-X"/>
    <w:basedOn w:val="1StrNN-1-23"/>
    <w:rsid w:val="003A425A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3A425A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3A425A"/>
    <w:pPr>
      <w:spacing w:before="800"/>
    </w:pPr>
  </w:style>
  <w:style w:type="paragraph" w:customStyle="1" w:styleId="1StrNN-2-4">
    <w:name w:val="1StrNN-2-4"/>
    <w:basedOn w:val="1StrNN-1-23"/>
    <w:rsid w:val="003A425A"/>
  </w:style>
  <w:style w:type="paragraph" w:customStyle="1" w:styleId="1StrNN-3-4">
    <w:name w:val="1StrNN-3-4"/>
    <w:basedOn w:val="1StrNN-1-23"/>
    <w:rsid w:val="003A425A"/>
    <w:pPr>
      <w:spacing w:before="460"/>
    </w:pPr>
  </w:style>
  <w:style w:type="paragraph" w:customStyle="1" w:styleId="1StrNN-4-4">
    <w:name w:val="1StrNN-4-4"/>
    <w:basedOn w:val="1StrNN-1-23"/>
    <w:rsid w:val="003A425A"/>
    <w:pPr>
      <w:spacing w:before="340"/>
    </w:pPr>
  </w:style>
  <w:style w:type="paragraph" w:customStyle="1" w:styleId="ABCSeznamUS">
    <w:name w:val="ABC SeznamUS"/>
    <w:basedOn w:val="Textnormy"/>
    <w:rsid w:val="003A425A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3A425A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3A425A"/>
    <w:pPr>
      <w:jc w:val="left"/>
    </w:pPr>
  </w:style>
  <w:style w:type="paragraph" w:customStyle="1" w:styleId="1StrNN-4-3">
    <w:name w:val="1StrNN-4-3"/>
    <w:basedOn w:val="1StrNN-1-23"/>
    <w:rsid w:val="003A425A"/>
    <w:pPr>
      <w:spacing w:before="160"/>
    </w:pPr>
  </w:style>
  <w:style w:type="paragraph" w:customStyle="1" w:styleId="Upozornn">
    <w:name w:val="Upozornění"/>
    <w:basedOn w:val="Normln"/>
    <w:rsid w:val="003A425A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3A425A"/>
  </w:style>
  <w:style w:type="character" w:styleId="Hypertextovodkaz">
    <w:name w:val="Hyperlink"/>
    <w:unhideWhenUsed/>
    <w:rsid w:val="003A425A"/>
    <w:rPr>
      <w:color w:val="0000FF"/>
      <w:u w:val="single"/>
    </w:rPr>
  </w:style>
  <w:style w:type="table" w:styleId="Mkatabulky">
    <w:name w:val="Table Grid"/>
    <w:basedOn w:val="Normlntabulka"/>
    <w:rsid w:val="003A42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3A425A"/>
    <w:rPr>
      <w:b/>
      <w:sz w:val="24"/>
    </w:rPr>
  </w:style>
  <w:style w:type="character" w:styleId="Odkaznakoment">
    <w:name w:val="annotation reference"/>
    <w:basedOn w:val="Standardnpsmoodstavce"/>
    <w:unhideWhenUsed/>
    <w:rsid w:val="003A425A"/>
    <w:rPr>
      <w:sz w:val="16"/>
      <w:szCs w:val="16"/>
    </w:rPr>
  </w:style>
  <w:style w:type="paragraph" w:styleId="Textbubliny">
    <w:name w:val="Balloon Text"/>
    <w:basedOn w:val="Normln"/>
    <w:link w:val="TextbublinyChar"/>
    <w:rsid w:val="003A425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3A425A"/>
  </w:style>
  <w:style w:type="character" w:customStyle="1" w:styleId="TextkomenteChar">
    <w:name w:val="Text komentáře Char"/>
    <w:basedOn w:val="Standardnpsmoodstavce"/>
    <w:link w:val="Textkomente"/>
    <w:rsid w:val="003A425A"/>
  </w:style>
  <w:style w:type="character" w:customStyle="1" w:styleId="TextnormyCharChar">
    <w:name w:val="Text normy Char Char"/>
    <w:semiHidden/>
    <w:rsid w:val="003A425A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3A425A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3A425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3A425A"/>
    <w:rPr>
      <w:b/>
      <w:bCs/>
    </w:rPr>
  </w:style>
  <w:style w:type="character" w:customStyle="1" w:styleId="NadpislnkuChar">
    <w:name w:val="Nadpis článku Char"/>
    <w:link w:val="Nadpislnku"/>
    <w:rsid w:val="003A425A"/>
    <w:rPr>
      <w:b/>
    </w:rPr>
  </w:style>
  <w:style w:type="character" w:styleId="Sledovanodkaz">
    <w:name w:val="FollowedHyperlink"/>
    <w:basedOn w:val="Standardnpsmoodstavce"/>
    <w:semiHidden/>
    <w:unhideWhenUsed/>
    <w:rsid w:val="003A425A"/>
    <w:rPr>
      <w:color w:val="954F72" w:themeColor="followedHyperlink"/>
      <w:u w:val="single"/>
    </w:rPr>
  </w:style>
  <w:style w:type="character" w:customStyle="1" w:styleId="Obsah1Char">
    <w:name w:val="Obsah 1 Char"/>
    <w:link w:val="Obsah1"/>
    <w:uiPriority w:val="39"/>
    <w:rsid w:val="001A59AC"/>
    <w:rPr>
      <w:noProof/>
      <w:sz w:val="18"/>
    </w:rPr>
  </w:style>
  <w:style w:type="paragraph" w:customStyle="1" w:styleId="NadpisObr">
    <w:name w:val="NadpisObr"/>
    <w:basedOn w:val="Nadpis4"/>
    <w:next w:val="Textnormy"/>
    <w:qFormat/>
    <w:rsid w:val="003A425A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3A425A"/>
    <w:pPr>
      <w:jc w:val="center"/>
    </w:pPr>
  </w:style>
  <w:style w:type="character" w:customStyle="1" w:styleId="cf01">
    <w:name w:val="cf01"/>
    <w:basedOn w:val="Standardnpsmoodstavce"/>
    <w:rsid w:val="003A425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hyperlink" Target="http://www.electropedia.org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eader" Target="header5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://www.iso.org/members.html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iso.org/iso/foreword.html" TargetMode="External"/><Relationship Id="rId20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eader" Target="header6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23" Type="http://schemas.openxmlformats.org/officeDocument/2006/relationships/footer" Target="footer5.xml"/><Relationship Id="rId10" Type="http://schemas.openxmlformats.org/officeDocument/2006/relationships/footer" Target="footer2.xml"/><Relationship Id="rId19" Type="http://schemas.openxmlformats.org/officeDocument/2006/relationships/hyperlink" Target="http://www.iso.org/obp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footer" Target="footer4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5</TotalTime>
  <Pages>8</Pages>
  <Words>1518</Words>
  <Characters>8962</Characters>
  <Application>Microsoft Office Word</Application>
  <DocSecurity>0</DocSecurity>
  <Lines>74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10460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2021-08-04T08:01:00Z</cp:lastPrinted>
  <dcterms:created xsi:type="dcterms:W3CDTF">2024-01-10T07:19:00Z</dcterms:created>
  <dcterms:modified xsi:type="dcterms:W3CDTF">2025-02-04T07:49:00Z</dcterms:modified>
</cp:coreProperties>
</file>