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C4303D" w14:textId="77777777" w:rsidR="00A83EAB" w:rsidRPr="00AC0FA5" w:rsidRDefault="00637597">
      <w:pPr>
        <w:pStyle w:val="esknorma"/>
      </w:pPr>
      <w:r w:rsidRPr="00AC0FA5">
        <w:rPr>
          <w:noProof/>
        </w:rPr>
        <mc:AlternateContent>
          <mc:Choice Requires="wps">
            <w:drawing>
              <wp:anchor distT="0" distB="0" distL="114300" distR="114300" simplePos="0" relativeHeight="251657728" behindDoc="0" locked="1" layoutInCell="0" allowOverlap="1" wp14:anchorId="7FC1B220" wp14:editId="44DB6AE4">
                <wp:simplePos x="0" y="0"/>
                <wp:positionH relativeFrom="page">
                  <wp:posOffset>648335</wp:posOffset>
                </wp:positionH>
                <wp:positionV relativeFrom="page">
                  <wp:posOffset>9613265</wp:posOffset>
                </wp:positionV>
                <wp:extent cx="6299835" cy="635"/>
                <wp:effectExtent l="0" t="0" r="0" b="0"/>
                <wp:wrapNone/>
                <wp:docPr id="6"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7B659F5"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" o:allowincell="f" strokeweight="1.5pt">
                <v:stroke startarrowwidth="narrow" startarrowlength="short" endarrowwidth="narrow" endarrowlength="short"/>
                <w10:wrap anchorx="page" anchory="page"/>
                <w10:anchorlock/>
              </v:line>
            </w:pict>
          </mc:Fallback>
        </mc:AlternateContent>
      </w:r>
      <w:r w:rsidR="00A83EAB" w:rsidRPr="00AC0FA5">
        <w:t>ČESKÁ TECHNICKÁ NORMA</w:t>
      </w:r>
    </w:p>
    <w:p w14:paraId="357B7B90" w14:textId="244A03C5" w:rsidR="00A83EAB" w:rsidRPr="00AC0FA5" w:rsidRDefault="00A83EAB">
      <w:pPr>
        <w:pStyle w:val="1Str1Rad"/>
        <w:spacing w:after="60"/>
        <w:rPr>
          <w:b/>
        </w:rPr>
      </w:pPr>
      <w:r w:rsidRPr="00AC0FA5">
        <w:rPr>
          <w:sz w:val="16"/>
        </w:rPr>
        <w:t>ICS</w:t>
      </w:r>
      <w:r w:rsidR="008A4F70">
        <w:rPr>
          <w:sz w:val="16"/>
        </w:rPr>
        <w:t> </w:t>
      </w:r>
      <w:r w:rsidR="00963017" w:rsidRPr="0073529A">
        <w:rPr>
          <w:sz w:val="16"/>
        </w:rPr>
        <w:t>91.100.25</w:t>
      </w:r>
      <w:r w:rsidRPr="00AC0FA5">
        <w:tab/>
      </w:r>
      <w:r w:rsidRPr="00AC0FA5">
        <w:tab/>
      </w:r>
      <w:r w:rsidR="008A4F70">
        <w:rPr>
          <w:b/>
        </w:rPr>
        <w:t>Měsíc </w:t>
      </w:r>
      <w:r w:rsidR="00963017">
        <w:rPr>
          <w:b/>
        </w:rPr>
        <w:t>Rok</w:t>
      </w:r>
    </w:p>
    <w:tbl>
      <w:tblPr>
        <w:tblW w:w="9923" w:type="dxa"/>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66603E" w:rsidRPr="00AC0FA5" w14:paraId="6313628F" w14:textId="77777777" w:rsidTr="0066603E">
        <w:trPr>
          <w:cantSplit/>
          <w:trHeight w:val="1701"/>
        </w:trPr>
        <w:tc>
          <w:tcPr>
            <w:tcW w:w="7371" w:type="dxa"/>
          </w:tcPr>
          <w:p w14:paraId="5D401043" w14:textId="410323E8" w:rsidR="0066603E" w:rsidRPr="00AC0FA5" w:rsidRDefault="00963017" w:rsidP="00963017">
            <w:pPr>
              <w:pStyle w:val="1StrNN-2-23"/>
            </w:pPr>
            <w:r w:rsidRPr="0073529A">
              <w:t>Specifikace zdicích prvků</w:t>
            </w:r>
            <w:r>
              <w:t xml:space="preserve"> – </w:t>
            </w:r>
            <w:r w:rsidRPr="0073529A">
              <w:br/>
              <w:t>Část 1: Pálené zdicí prvky</w:t>
            </w:r>
          </w:p>
        </w:tc>
        <w:tc>
          <w:tcPr>
            <w:tcW w:w="2552" w:type="dxa"/>
          </w:tcPr>
          <w:p w14:paraId="61D205AB" w14:textId="77777777" w:rsidR="00963017" w:rsidRPr="0073529A" w:rsidRDefault="00963017" w:rsidP="00963017">
            <w:pPr>
              <w:pStyle w:val="1StrCN"/>
              <w:rPr>
                <w:b w:val="0"/>
                <w:sz w:val="28"/>
              </w:rPr>
            </w:pPr>
            <w:r w:rsidRPr="0073529A">
              <w:t>ČSN</w:t>
            </w:r>
            <w:r w:rsidRPr="0073529A">
              <w:br/>
              <w:t>EN 771-1</w:t>
            </w:r>
            <w:r w:rsidRPr="0073529A">
              <w:br/>
            </w:r>
            <w:r w:rsidRPr="00BF2070">
              <w:rPr>
                <w:b w:val="0"/>
                <w:sz w:val="28"/>
                <w:szCs w:val="28"/>
              </w:rPr>
              <w:t>ed. 2</w:t>
            </w:r>
          </w:p>
          <w:p w14:paraId="4E7B164D" w14:textId="51304C88" w:rsidR="0066603E" w:rsidRPr="00AC0FA5" w:rsidRDefault="00963017" w:rsidP="00963017">
            <w:pPr>
              <w:pStyle w:val="1StrTrZn"/>
            </w:pPr>
            <w:r w:rsidRPr="0073529A">
              <w:t>72 2634</w:t>
            </w:r>
          </w:p>
        </w:tc>
      </w:tr>
    </w:tbl>
    <w:p w14:paraId="79B8F8F0" w14:textId="20E95DE8" w:rsidR="00A83EAB" w:rsidRPr="00AC0FA5" w:rsidRDefault="00A83EAB" w:rsidP="00AB2945">
      <w:pPr>
        <w:pStyle w:val="Shodnost"/>
      </w:pPr>
    </w:p>
    <w:p w14:paraId="0DA9E4FC" w14:textId="77777777" w:rsidR="00963017" w:rsidRPr="008105BD" w:rsidRDefault="00963017" w:rsidP="00963017">
      <w:pPr>
        <w:pStyle w:val="Cizojazynnzev"/>
      </w:pPr>
      <w:r w:rsidRPr="008105BD">
        <w:t>Specifications for masonry units</w:t>
      </w:r>
      <w:r>
        <w:t> –</w:t>
      </w:r>
      <w:r>
        <w:rPr>
          <w:lang w:val="en-US"/>
        </w:rPr>
        <w:br/>
      </w:r>
      <w:r w:rsidRPr="008105BD">
        <w:t>Part 1: Clay masonry units</w:t>
      </w:r>
    </w:p>
    <w:p w14:paraId="49C24ED8" w14:textId="77777777" w:rsidR="00963017" w:rsidRPr="008105BD" w:rsidRDefault="00963017" w:rsidP="00963017">
      <w:pPr>
        <w:pStyle w:val="Cizojazynnzev"/>
        <w:rPr>
          <w:lang w:val="fr-FR"/>
        </w:rPr>
      </w:pPr>
      <w:r w:rsidRPr="008105BD">
        <w:rPr>
          <w:lang w:val="fr-FR"/>
        </w:rPr>
        <w:t>Spécifications pour éléments de maçonnerie</w:t>
      </w:r>
      <w:r>
        <w:rPr>
          <w:lang w:val="fr-FR"/>
        </w:rPr>
        <w:t> –</w:t>
      </w:r>
      <w:r w:rsidRPr="00B71B6D">
        <w:rPr>
          <w:lang w:val="fr-FR"/>
        </w:rPr>
        <w:br/>
      </w:r>
      <w:r w:rsidRPr="008105BD">
        <w:rPr>
          <w:lang w:val="fr-FR"/>
        </w:rPr>
        <w:t>Partie 1: Briques de terre cuite</w:t>
      </w:r>
    </w:p>
    <w:p w14:paraId="3E579042" w14:textId="77777777" w:rsidR="00963017" w:rsidRPr="008105BD" w:rsidRDefault="00963017" w:rsidP="00963017">
      <w:pPr>
        <w:pStyle w:val="Cizojazynnzev"/>
        <w:spacing w:after="840"/>
        <w:rPr>
          <w:lang w:val="de-DE"/>
        </w:rPr>
      </w:pPr>
      <w:r w:rsidRPr="008105BD">
        <w:rPr>
          <w:lang w:val="de-DE"/>
        </w:rPr>
        <w:t>Festlegungen f</w:t>
      </w:r>
      <w:r w:rsidRPr="0073529A">
        <w:rPr>
          <w:lang w:val="de-DE"/>
        </w:rPr>
        <w:t>ü</w:t>
      </w:r>
      <w:r w:rsidRPr="008105BD">
        <w:rPr>
          <w:lang w:val="de-DE"/>
        </w:rPr>
        <w:t>r Mauersteine</w:t>
      </w:r>
      <w:r>
        <w:rPr>
          <w:lang w:val="de-DE"/>
        </w:rPr>
        <w:t> –</w:t>
      </w:r>
      <w:r w:rsidRPr="00B71B6D">
        <w:rPr>
          <w:lang w:val="de-DE"/>
        </w:rPr>
        <w:br/>
      </w:r>
      <w:r w:rsidRPr="008105BD">
        <w:rPr>
          <w:lang w:val="de-DE"/>
        </w:rPr>
        <w:t>Teil 1: Mauerziegel</w:t>
      </w:r>
    </w:p>
    <w:p w14:paraId="4045FB02" w14:textId="4B2A1462" w:rsidR="00963017" w:rsidRPr="008105BD" w:rsidRDefault="00963017" w:rsidP="00963017">
      <w:pPr>
        <w:pStyle w:val="Textnormy"/>
      </w:pPr>
      <w:r w:rsidRPr="00BF2070">
        <w:rPr>
          <w:spacing w:val="-5"/>
        </w:rPr>
        <w:t xml:space="preserve">Tato norma je českou verzí evropské normy EN 771-1:2011. </w:t>
      </w:r>
      <w:r w:rsidR="00E96285" w:rsidRPr="00AC0FA5">
        <w:t>Překlad byl zajištěn</w:t>
      </w:r>
      <w:r w:rsidR="00E96285">
        <w:t xml:space="preserve"> Českou agenturou pro standardizaci</w:t>
      </w:r>
      <w:r w:rsidR="00E96285" w:rsidRPr="00AC0FA5">
        <w:t>. Má stejný status jako oficiální verze.</w:t>
      </w:r>
    </w:p>
    <w:p w14:paraId="57BB5D0F" w14:textId="6D776A73" w:rsidR="00963017" w:rsidRPr="008105BD" w:rsidRDefault="00963017" w:rsidP="00963017">
      <w:pPr>
        <w:pStyle w:val="Textnormy"/>
        <w:rPr>
          <w:lang w:val="en-US"/>
        </w:rPr>
      </w:pPr>
      <w:r w:rsidRPr="008105BD">
        <w:rPr>
          <w:lang w:val="en-US"/>
        </w:rPr>
        <w:t xml:space="preserve">This standard is the Czech version of the European Standard EN 771-1:2011. </w:t>
      </w:r>
      <w:r w:rsidR="00E96285" w:rsidRPr="00AC0FA5">
        <w:t xml:space="preserve">It was translated by the </w:t>
      </w:r>
      <w:r w:rsidR="00E96285" w:rsidRPr="00941B8E">
        <w:rPr>
          <w:rFonts w:cs="Arial"/>
        </w:rPr>
        <w:t>Czech Standardization Agency</w:t>
      </w:r>
      <w:r w:rsidR="00E96285" w:rsidRPr="00AC0FA5">
        <w:t>. It has the same status as the official version.</w:t>
      </w:r>
    </w:p>
    <w:p w14:paraId="49EDE06A" w14:textId="77777777" w:rsidR="00963017" w:rsidRPr="008105BD" w:rsidRDefault="00963017" w:rsidP="00963017">
      <w:pPr>
        <w:pStyle w:val="Nadpislnku"/>
      </w:pPr>
      <w:r w:rsidRPr="008105BD">
        <w:t>Nahrazení předchozích norem</w:t>
      </w:r>
    </w:p>
    <w:p w14:paraId="0F020446" w14:textId="77777777" w:rsidR="00E96285" w:rsidRDefault="00963017" w:rsidP="0080268E">
      <w:pPr>
        <w:pStyle w:val="Textnormy"/>
      </w:pPr>
      <w:r w:rsidRPr="00B52ADA">
        <w:t>S účinností od 2013-01-31 se nahrazuje ČSN EN 771-1 (72 2634) z dubna 2004, která do uvedeného data platí souběžně s touto normou.</w:t>
      </w:r>
    </w:p>
    <w:p w14:paraId="282508D9" w14:textId="77777777" w:rsidR="0080268E" w:rsidRDefault="0080268E" w:rsidP="0080268E">
      <w:pPr>
        <w:pStyle w:val="Textnormy"/>
      </w:pPr>
    </w:p>
    <w:p w14:paraId="40D31254" w14:textId="0ADD8CA4" w:rsidR="0080268E" w:rsidRPr="00E96285" w:rsidRDefault="0080268E" w:rsidP="0080268E">
      <w:pPr>
        <w:pStyle w:val="Textnormy"/>
        <w:sectPr w:rsidR="0080268E" w:rsidRPr="00E96285" w:rsidSect="00CE7951">
          <w:headerReference w:type="even" r:id="rId8"/>
          <w:headerReference w:type="default" r:id="rId9"/>
          <w:footerReference w:type="even" r:id="rId10"/>
          <w:footerReference w:type="default" r:id="rId11"/>
          <w:headerReference w:type="first" r:id="rId12"/>
          <w:footerReference w:type="first" r:id="rId13"/>
          <w:pgSz w:w="11907" w:h="16840" w:code="9"/>
          <w:pgMar w:top="1134" w:right="964" w:bottom="1134" w:left="1021" w:header="709" w:footer="851" w:gutter="0"/>
          <w:pgNumType w:start="1"/>
          <w:cols w:space="708"/>
          <w:titlePg/>
        </w:sectPr>
      </w:pPr>
    </w:p>
    <w:p w14:paraId="02569603" w14:textId="77777777" w:rsidR="00963017" w:rsidRDefault="00963017" w:rsidP="00963017">
      <w:pPr>
        <w:pStyle w:val="Nadpiskapitoly"/>
        <w:spacing w:before="0"/>
      </w:pPr>
      <w:r w:rsidRPr="0073529A">
        <w:lastRenderedPageBreak/>
        <w:t>Národní předmluva</w:t>
      </w:r>
    </w:p>
    <w:p w14:paraId="4EC5AF5B" w14:textId="77777777" w:rsidR="00963017" w:rsidRPr="008105BD" w:rsidRDefault="00963017" w:rsidP="00963017">
      <w:pPr>
        <w:pStyle w:val="Nadpislnku"/>
      </w:pPr>
      <w:r w:rsidRPr="008105BD">
        <w:t>Upozornění na používání této normy</w:t>
      </w:r>
    </w:p>
    <w:p w14:paraId="10E50DBB" w14:textId="77777777" w:rsidR="00963017" w:rsidRPr="00B52ADA" w:rsidRDefault="00963017" w:rsidP="00963017">
      <w:pPr>
        <w:pStyle w:val="Textnormy"/>
      </w:pPr>
      <w:r w:rsidRPr="00B52ADA">
        <w:t>Souběžně s touto normou je v souladu s předmluvou k</w:t>
      </w:r>
      <w:r>
        <w:t> </w:t>
      </w:r>
      <w:r w:rsidRPr="00B52ADA">
        <w:t>EN</w:t>
      </w:r>
      <w:r>
        <w:t> </w:t>
      </w:r>
      <w:r w:rsidRPr="00B52ADA">
        <w:t>771-1:2011 dovoleno do 2013-01-31 používat dosud platnou ČSN EN 771-1 (72 2634) z dubna 2004.</w:t>
      </w:r>
    </w:p>
    <w:p w14:paraId="3E4C76FB" w14:textId="77777777" w:rsidR="00963017" w:rsidRPr="00FD232E" w:rsidRDefault="00963017" w:rsidP="00963017">
      <w:pPr>
        <w:pStyle w:val="Nadpislnku"/>
      </w:pPr>
      <w:r w:rsidRPr="0073529A">
        <w:t xml:space="preserve">Změny proti </w:t>
      </w:r>
      <w:r w:rsidRPr="00FD232E">
        <w:t>předchozí normě</w:t>
      </w:r>
    </w:p>
    <w:p w14:paraId="167D4FEE" w14:textId="77777777" w:rsidR="00963017" w:rsidRPr="0073529A" w:rsidRDefault="00963017" w:rsidP="00963017">
      <w:pPr>
        <w:pStyle w:val="Textnormy"/>
      </w:pPr>
      <w:r w:rsidRPr="0073529A">
        <w:t>Kapitola</w:t>
      </w:r>
      <w:r>
        <w:t> </w:t>
      </w:r>
      <w:r w:rsidRPr="0073529A">
        <w:t>3</w:t>
      </w:r>
      <w:r>
        <w:t> </w:t>
      </w:r>
      <w:r w:rsidRPr="0073529A">
        <w:t>je doplněna o</w:t>
      </w:r>
      <w:r>
        <w:t> </w:t>
      </w:r>
      <w:r w:rsidRPr="0073529A">
        <w:t>definice dvou termínů.</w:t>
      </w:r>
    </w:p>
    <w:p w14:paraId="607021A5" w14:textId="77777777" w:rsidR="00963017" w:rsidRPr="0073529A" w:rsidRDefault="00963017" w:rsidP="00963017">
      <w:pPr>
        <w:pStyle w:val="Textnormy"/>
      </w:pPr>
      <w:r w:rsidRPr="0073529A">
        <w:t>Na základě změny normy EN 1745 jsou zcela přepracovány články 5.2.5 a</w:t>
      </w:r>
      <w:r>
        <w:t> </w:t>
      </w:r>
      <w:r w:rsidRPr="0073529A">
        <w:t>5.3.5.</w:t>
      </w:r>
    </w:p>
    <w:p w14:paraId="48C79C05" w14:textId="77777777" w:rsidR="00963017" w:rsidRPr="0073529A" w:rsidRDefault="00963017" w:rsidP="00963017">
      <w:pPr>
        <w:pStyle w:val="Textnormy"/>
      </w:pPr>
      <w:r w:rsidRPr="0073529A">
        <w:t>Články 5.2.11 a</w:t>
      </w:r>
      <w:r>
        <w:t> </w:t>
      </w:r>
      <w:r w:rsidRPr="0073529A">
        <w:t>5.3.12 nově umožňují deklarovat součinitel prostupu vodních par podle EN ISO 12572.</w:t>
      </w:r>
    </w:p>
    <w:p w14:paraId="2CB946EE" w14:textId="77777777" w:rsidR="00963017" w:rsidRPr="0073529A" w:rsidRDefault="00963017" w:rsidP="00963017">
      <w:pPr>
        <w:pStyle w:val="Textnormy"/>
      </w:pPr>
      <w:r w:rsidRPr="0073529A">
        <w:t>Článek 8.2 nově umožňuje použít pro počáteční zkoušku typu výsledky zkoušek někoho jiného v</w:t>
      </w:r>
      <w:r>
        <w:t> případě, že ten</w:t>
      </w:r>
      <w:r w:rsidRPr="0073529A">
        <w:t xml:space="preserve"> s</w:t>
      </w:r>
      <w:r>
        <w:t> </w:t>
      </w:r>
      <w:r w:rsidRPr="0073529A">
        <w:t>použitím vysloví souhlas.</w:t>
      </w:r>
    </w:p>
    <w:p w14:paraId="5AE2ED81" w14:textId="77777777" w:rsidR="00963017" w:rsidRPr="0073529A" w:rsidRDefault="00963017" w:rsidP="00963017">
      <w:pPr>
        <w:pStyle w:val="Textnormy"/>
      </w:pPr>
      <w:r w:rsidRPr="0073529A">
        <w:t>Celý článek 8.3 je zcela přepracován a</w:t>
      </w:r>
      <w:r>
        <w:t> </w:t>
      </w:r>
      <w:r w:rsidRPr="0073529A">
        <w:t>rozšířen o</w:t>
      </w:r>
      <w:r>
        <w:t> </w:t>
      </w:r>
      <w:r w:rsidRPr="0073529A">
        <w:t>nové články.</w:t>
      </w:r>
    </w:p>
    <w:p w14:paraId="4EBE4DEC" w14:textId="77777777" w:rsidR="00963017" w:rsidRPr="00D87B55" w:rsidRDefault="00963017" w:rsidP="00963017">
      <w:pPr>
        <w:pStyle w:val="Textnormy"/>
        <w:rPr>
          <w:spacing w:val="-6"/>
        </w:rPr>
      </w:pPr>
      <w:r w:rsidRPr="00D87B55">
        <w:rPr>
          <w:spacing w:val="-6"/>
        </w:rPr>
        <w:t>Tabulky A.1 a</w:t>
      </w:r>
      <w:r>
        <w:rPr>
          <w:spacing w:val="-6"/>
        </w:rPr>
        <w:t> </w:t>
      </w:r>
      <w:r w:rsidRPr="00D87B55">
        <w:rPr>
          <w:spacing w:val="-6"/>
        </w:rPr>
        <w:t>A.2 jsou doplněny o</w:t>
      </w:r>
      <w:r>
        <w:rPr>
          <w:spacing w:val="-6"/>
        </w:rPr>
        <w:t> </w:t>
      </w:r>
      <w:r w:rsidRPr="00D87B55">
        <w:rPr>
          <w:spacing w:val="-6"/>
        </w:rPr>
        <w:t>tři vlastnosti</w:t>
      </w:r>
      <w:r>
        <w:rPr>
          <w:spacing w:val="-6"/>
        </w:rPr>
        <w:t xml:space="preserve"> – </w:t>
      </w:r>
      <w:r w:rsidRPr="00D87B55">
        <w:rPr>
          <w:spacing w:val="-6"/>
        </w:rPr>
        <w:t>rovinnost a</w:t>
      </w:r>
      <w:r>
        <w:rPr>
          <w:spacing w:val="-6"/>
        </w:rPr>
        <w:t> </w:t>
      </w:r>
      <w:r w:rsidRPr="00D87B55">
        <w:rPr>
          <w:spacing w:val="-6"/>
        </w:rPr>
        <w:t>rovnoběžnost rovin ložných ploch a</w:t>
      </w:r>
      <w:r>
        <w:rPr>
          <w:spacing w:val="-6"/>
        </w:rPr>
        <w:t> </w:t>
      </w:r>
      <w:r w:rsidRPr="00D87B55">
        <w:rPr>
          <w:spacing w:val="-6"/>
        </w:rPr>
        <w:t>o prostup vodních par.</w:t>
      </w:r>
    </w:p>
    <w:p w14:paraId="75C02B53" w14:textId="77777777" w:rsidR="00963017" w:rsidRPr="0073529A" w:rsidRDefault="00963017" w:rsidP="00963017">
      <w:pPr>
        <w:pStyle w:val="Textnormy"/>
      </w:pPr>
      <w:r w:rsidRPr="0073529A">
        <w:t>Původní příloha C</w:t>
      </w:r>
      <w:r>
        <w:t> </w:t>
      </w:r>
      <w:r w:rsidRPr="0073529A">
        <w:t xml:space="preserve">Stanovení nasákavosti je nahrazena novou </w:t>
      </w:r>
      <w:r>
        <w:t>p</w:t>
      </w:r>
      <w:r w:rsidRPr="0073529A">
        <w:t>řílohou C</w:t>
      </w:r>
      <w:r>
        <w:t> </w:t>
      </w:r>
      <w:r w:rsidRPr="0073529A">
        <w:t>s doporučenými četnostmi zkoušení pro doložení shody hotových výrobků s</w:t>
      </w:r>
      <w:r>
        <w:t> </w:t>
      </w:r>
      <w:r w:rsidRPr="0073529A">
        <w:t>normovými požadavky a</w:t>
      </w:r>
      <w:r>
        <w:t> </w:t>
      </w:r>
      <w:r w:rsidRPr="0073529A">
        <w:t>deklarací výrobce.</w:t>
      </w:r>
    </w:p>
    <w:p w14:paraId="684B1220" w14:textId="77777777" w:rsidR="00963017" w:rsidRPr="0073529A" w:rsidRDefault="00963017" w:rsidP="00963017">
      <w:pPr>
        <w:pStyle w:val="Textnormy"/>
      </w:pPr>
      <w:r w:rsidRPr="0073529A">
        <w:t>Tabulky ZA.1.1 a</w:t>
      </w:r>
      <w:r>
        <w:t> </w:t>
      </w:r>
      <w:r w:rsidRPr="0073529A">
        <w:t>ZA.1.2 jsou doplněny o</w:t>
      </w:r>
      <w:r>
        <w:t> </w:t>
      </w:r>
      <w:r w:rsidRPr="0073529A">
        <w:t>dvě vlastnosti</w:t>
      </w:r>
      <w:r>
        <w:t xml:space="preserve"> – </w:t>
      </w:r>
      <w:r w:rsidRPr="0073529A">
        <w:t>rozměry včetně tolerancí rozměrů a</w:t>
      </w:r>
      <w:r>
        <w:t> </w:t>
      </w:r>
      <w:r w:rsidRPr="0073529A">
        <w:t>uspořádání a</w:t>
      </w:r>
      <w:r>
        <w:t> </w:t>
      </w:r>
      <w:r w:rsidRPr="0073529A">
        <w:t>tvar zdicích prvků.</w:t>
      </w:r>
    </w:p>
    <w:p w14:paraId="230342F3" w14:textId="77777777" w:rsidR="00963017" w:rsidRPr="0073529A" w:rsidRDefault="00963017" w:rsidP="00963017">
      <w:pPr>
        <w:pStyle w:val="Textnormy"/>
      </w:pPr>
      <w:r w:rsidRPr="0073529A">
        <w:t>Štítky na obrázcích ZA.1 a</w:t>
      </w:r>
      <w:r>
        <w:t> </w:t>
      </w:r>
      <w:r w:rsidRPr="0073529A">
        <w:t>ZA.2 jsou doplněny o</w:t>
      </w:r>
      <w:r>
        <w:t> </w:t>
      </w:r>
      <w:r w:rsidRPr="0073529A">
        <w:t>deklaraci rozměrů včetně tolerancí rozměrů, o</w:t>
      </w:r>
      <w:r>
        <w:t> </w:t>
      </w:r>
      <w:r w:rsidRPr="0073529A">
        <w:t>uspořádání a</w:t>
      </w:r>
      <w:r>
        <w:t> </w:t>
      </w:r>
      <w:r w:rsidRPr="0073529A">
        <w:t>tvar zdicích prvků, štítek na obrázku ZA.2 navíc o</w:t>
      </w:r>
      <w:r>
        <w:t> </w:t>
      </w:r>
      <w:r w:rsidRPr="0073529A">
        <w:t>skupinu zdicích prvků podle EN</w:t>
      </w:r>
      <w:r>
        <w:t> </w:t>
      </w:r>
      <w:r w:rsidRPr="0073529A">
        <w:t>1996-1-1:2005.</w:t>
      </w:r>
    </w:p>
    <w:p w14:paraId="4F2C1847" w14:textId="5D15BD95" w:rsidR="00963017" w:rsidRPr="0073529A" w:rsidRDefault="00963017" w:rsidP="00963017">
      <w:pPr>
        <w:pStyle w:val="Nadpislnku"/>
      </w:pPr>
      <w:r w:rsidRPr="0073529A">
        <w:t>Informace o</w:t>
      </w:r>
      <w:r>
        <w:t> </w:t>
      </w:r>
      <w:r w:rsidRPr="00FD232E">
        <w:t>citovaných</w:t>
      </w:r>
      <w:r w:rsidR="005505B3" w:rsidRPr="005505B3">
        <w:t xml:space="preserve"> </w:t>
      </w:r>
      <w:r w:rsidRPr="00FD232E">
        <w:t>dokumentech</w:t>
      </w:r>
    </w:p>
    <w:p w14:paraId="69AC37E1" w14:textId="77777777" w:rsidR="00963017" w:rsidRPr="0073529A" w:rsidRDefault="00963017" w:rsidP="00963017">
      <w:pPr>
        <w:pStyle w:val="Textnormy"/>
      </w:pPr>
      <w:r w:rsidRPr="00A31DA0">
        <w:t>EN 772-1:201</w:t>
      </w:r>
      <w:r>
        <w:t>1</w:t>
      </w:r>
      <w:r>
        <w:t> </w:t>
      </w:r>
      <w:r w:rsidRPr="00A31DA0">
        <w:t>zavedena v</w:t>
      </w:r>
      <w:r>
        <w:t> </w:t>
      </w:r>
      <w:r w:rsidRPr="00A31DA0">
        <w:t>ČSN EN 772-1:2011 (72</w:t>
      </w:r>
      <w:r>
        <w:t> </w:t>
      </w:r>
      <w:r w:rsidRPr="00A31DA0">
        <w:t>2635) Zkušební metody pro zdicí prvky</w:t>
      </w:r>
      <w:r>
        <w:t xml:space="preserve"> – </w:t>
      </w:r>
      <w:r w:rsidRPr="00A31DA0">
        <w:t>Část 1: Stanovení</w:t>
      </w:r>
      <w:r w:rsidRPr="0073529A">
        <w:t xml:space="preserve"> pevnosti v</w:t>
      </w:r>
      <w:r>
        <w:t> </w:t>
      </w:r>
      <w:r w:rsidRPr="0073529A">
        <w:t>tlaku</w:t>
      </w:r>
    </w:p>
    <w:p w14:paraId="0EE895A6" w14:textId="77777777" w:rsidR="00963017" w:rsidRPr="0073529A" w:rsidRDefault="00963017" w:rsidP="00963017">
      <w:pPr>
        <w:pStyle w:val="Textnormy"/>
      </w:pPr>
      <w:r>
        <w:t>EN 772-3</w:t>
      </w:r>
      <w:r>
        <w:t> </w:t>
      </w:r>
      <w:r w:rsidRPr="00A31DA0">
        <w:t>zavedena v</w:t>
      </w:r>
      <w:r>
        <w:t> </w:t>
      </w:r>
      <w:r w:rsidRPr="00A31DA0">
        <w:t>ČSN EN 772-3 (72</w:t>
      </w:r>
      <w:r>
        <w:t> </w:t>
      </w:r>
      <w:r w:rsidRPr="00A31DA0">
        <w:t>2635) Zkušební metody pro zdicí prvky</w:t>
      </w:r>
      <w:r>
        <w:t xml:space="preserve"> – </w:t>
      </w:r>
      <w:r w:rsidRPr="00A31DA0">
        <w:t>Část 3: Stanovení skutečného</w:t>
      </w:r>
      <w:r w:rsidRPr="0073529A">
        <w:t xml:space="preserve"> a</w:t>
      </w:r>
      <w:r>
        <w:t> </w:t>
      </w:r>
      <w:r w:rsidRPr="0073529A">
        <w:t>poměrného objemu otvorů v</w:t>
      </w:r>
      <w:r>
        <w:t> </w:t>
      </w:r>
      <w:r w:rsidRPr="0073529A">
        <w:t>pálených zdicích prvcích hydrostatickým vážením</w:t>
      </w:r>
    </w:p>
    <w:p w14:paraId="0BC1ABCB" w14:textId="77777777" w:rsidR="00963017" w:rsidRDefault="00963017" w:rsidP="00963017">
      <w:pPr>
        <w:pStyle w:val="Nadpislnku"/>
      </w:pPr>
      <w:r w:rsidRPr="0073529A">
        <w:t>Souvisící ČSN</w:t>
      </w:r>
    </w:p>
    <w:p w14:paraId="1FE83DD9" w14:textId="77777777" w:rsidR="00963017" w:rsidRPr="00FD232E" w:rsidRDefault="00963017" w:rsidP="00963017">
      <w:pPr>
        <w:pStyle w:val="Textnormy"/>
      </w:pPr>
      <w:r w:rsidRPr="00FD232E">
        <w:rPr>
          <w:lang w:val="sk-SK"/>
        </w:rPr>
        <w:t>ČSN</w:t>
      </w:r>
      <w:r>
        <w:rPr>
          <w:lang w:val="sk-SK"/>
        </w:rPr>
        <w:t> </w:t>
      </w:r>
      <w:r w:rsidRPr="00FD232E">
        <w:t>EN 998-2 (72</w:t>
      </w:r>
      <w:r>
        <w:t> 2401)</w:t>
      </w:r>
      <w:r>
        <w:t> </w:t>
      </w:r>
      <w:r w:rsidRPr="00FD232E">
        <w:t>Sp</w:t>
      </w:r>
      <w:r>
        <w:t>ecifikace malt pro zdivo – Část </w:t>
      </w:r>
      <w:r w:rsidRPr="00FD232E">
        <w:t>2: Malty pro zdivo</w:t>
      </w:r>
    </w:p>
    <w:p w14:paraId="2B998307" w14:textId="77777777" w:rsidR="00963017" w:rsidRPr="0073529A" w:rsidRDefault="00963017" w:rsidP="00963017">
      <w:pPr>
        <w:pStyle w:val="Textnormy"/>
        <w:rPr>
          <w:color w:val="000000"/>
        </w:rPr>
      </w:pPr>
      <w:r w:rsidRPr="0073529A">
        <w:t>ČSN</w:t>
      </w:r>
      <w:r>
        <w:t> </w:t>
      </w:r>
      <w:r w:rsidRPr="0073529A">
        <w:t>72</w:t>
      </w:r>
      <w:r>
        <w:t> 2600</w:t>
      </w:r>
      <w:r>
        <w:t> </w:t>
      </w:r>
      <w:r w:rsidRPr="0073529A">
        <w:rPr>
          <w:color w:val="000000"/>
        </w:rPr>
        <w:t>Cihlářské výrobky. Společná ustanovení</w:t>
      </w:r>
    </w:p>
    <w:p w14:paraId="3B446B2D" w14:textId="77777777" w:rsidR="00963017" w:rsidRPr="0073529A" w:rsidRDefault="00963017" w:rsidP="00963017">
      <w:pPr>
        <w:pStyle w:val="Textnormy"/>
        <w:rPr>
          <w:color w:val="000000"/>
          <w:lang w:val="sk-SK"/>
        </w:rPr>
      </w:pPr>
      <w:r w:rsidRPr="0073529A">
        <w:rPr>
          <w:lang w:val="sk-SK"/>
        </w:rPr>
        <w:t>ČSN</w:t>
      </w:r>
      <w:r>
        <w:rPr>
          <w:lang w:val="sk-SK"/>
        </w:rPr>
        <w:t> </w:t>
      </w:r>
      <w:r w:rsidRPr="0073529A">
        <w:rPr>
          <w:lang w:val="sk-SK"/>
        </w:rPr>
        <w:t>72</w:t>
      </w:r>
      <w:r>
        <w:rPr>
          <w:lang w:val="sk-SK"/>
        </w:rPr>
        <w:t> 2601</w:t>
      </w:r>
      <w:r>
        <w:rPr>
          <w:lang w:val="sk-SK"/>
        </w:rPr>
        <w:t> </w:t>
      </w:r>
      <w:r w:rsidRPr="0073529A">
        <w:rPr>
          <w:color w:val="000000"/>
          <w:lang w:val="sk-SK"/>
        </w:rPr>
        <w:t>Skúšanie tehliarskych výrobkov</w:t>
      </w:r>
      <w:r>
        <w:rPr>
          <w:color w:val="000000"/>
          <w:lang w:val="sk-SK"/>
        </w:rPr>
        <w:t xml:space="preserve"> – </w:t>
      </w:r>
      <w:r w:rsidRPr="0073529A">
        <w:rPr>
          <w:color w:val="000000"/>
          <w:lang w:val="sk-SK"/>
        </w:rPr>
        <w:t>Spoločné ustanovenia</w:t>
      </w:r>
    </w:p>
    <w:p w14:paraId="4AD069B3" w14:textId="77777777" w:rsidR="00963017" w:rsidRPr="0073529A" w:rsidRDefault="00963017" w:rsidP="00963017">
      <w:pPr>
        <w:pStyle w:val="Textnormy"/>
        <w:rPr>
          <w:color w:val="000000"/>
          <w:lang w:val="sk-SK"/>
        </w:rPr>
      </w:pPr>
      <w:r w:rsidRPr="0073529A">
        <w:rPr>
          <w:lang w:val="sk-SK"/>
        </w:rPr>
        <w:t>ČSN</w:t>
      </w:r>
      <w:r>
        <w:rPr>
          <w:lang w:val="sk-SK"/>
        </w:rPr>
        <w:t> </w:t>
      </w:r>
      <w:r w:rsidRPr="0073529A">
        <w:rPr>
          <w:lang w:val="sk-SK"/>
        </w:rPr>
        <w:t>72</w:t>
      </w:r>
      <w:r>
        <w:rPr>
          <w:lang w:val="sk-SK"/>
        </w:rPr>
        <w:t> 2602</w:t>
      </w:r>
      <w:r>
        <w:rPr>
          <w:lang w:val="sk-SK"/>
        </w:rPr>
        <w:t> </w:t>
      </w:r>
      <w:r w:rsidRPr="0073529A">
        <w:rPr>
          <w:color w:val="000000"/>
          <w:lang w:val="sk-SK"/>
        </w:rPr>
        <w:t>Skúšanie tehliarskych výrobkov</w:t>
      </w:r>
      <w:r>
        <w:rPr>
          <w:color w:val="000000"/>
          <w:lang w:val="sk-SK"/>
        </w:rPr>
        <w:t xml:space="preserve"> – </w:t>
      </w:r>
      <w:r w:rsidRPr="0073529A">
        <w:rPr>
          <w:color w:val="000000"/>
          <w:lang w:val="sk-SK"/>
        </w:rPr>
        <w:t>Zisťovanie vzhľadu a</w:t>
      </w:r>
      <w:r>
        <w:rPr>
          <w:color w:val="000000"/>
          <w:lang w:val="sk-SK"/>
        </w:rPr>
        <w:t> </w:t>
      </w:r>
      <w:r w:rsidRPr="0073529A">
        <w:rPr>
          <w:color w:val="000000"/>
          <w:lang w:val="sk-SK"/>
        </w:rPr>
        <w:t>rozmerov</w:t>
      </w:r>
    </w:p>
    <w:p w14:paraId="3873D564" w14:textId="77777777" w:rsidR="00963017" w:rsidRPr="0073529A" w:rsidRDefault="00963017" w:rsidP="00963017">
      <w:pPr>
        <w:pStyle w:val="Textnormy"/>
        <w:rPr>
          <w:color w:val="000000"/>
          <w:lang w:val="sk-SK"/>
        </w:rPr>
      </w:pPr>
      <w:r w:rsidRPr="0073529A">
        <w:rPr>
          <w:lang w:val="sk-SK"/>
        </w:rPr>
        <w:t>ČSN</w:t>
      </w:r>
      <w:r>
        <w:rPr>
          <w:lang w:val="sk-SK"/>
        </w:rPr>
        <w:t> </w:t>
      </w:r>
      <w:r w:rsidRPr="0073529A">
        <w:rPr>
          <w:lang w:val="sk-SK"/>
        </w:rPr>
        <w:t>72</w:t>
      </w:r>
      <w:r>
        <w:rPr>
          <w:lang w:val="sk-SK"/>
        </w:rPr>
        <w:t> 2603</w:t>
      </w:r>
      <w:r>
        <w:rPr>
          <w:lang w:val="sk-SK"/>
        </w:rPr>
        <w:t> </w:t>
      </w:r>
      <w:r w:rsidRPr="0073529A">
        <w:rPr>
          <w:color w:val="000000"/>
          <w:lang w:val="sk-SK"/>
        </w:rPr>
        <w:t>Skúšanie tehliarskych výrobkov</w:t>
      </w:r>
      <w:r>
        <w:rPr>
          <w:color w:val="000000"/>
          <w:lang w:val="sk-SK"/>
        </w:rPr>
        <w:t xml:space="preserve"> – </w:t>
      </w:r>
      <w:r w:rsidRPr="0073529A">
        <w:rPr>
          <w:color w:val="000000"/>
          <w:lang w:val="sk-SK"/>
        </w:rPr>
        <w:t>Stanovenie hmotnosti, objemovej hmotnosti a</w:t>
      </w:r>
      <w:r>
        <w:rPr>
          <w:color w:val="000000"/>
          <w:lang w:val="sk-SK"/>
        </w:rPr>
        <w:t> </w:t>
      </w:r>
      <w:r w:rsidRPr="0073529A">
        <w:rPr>
          <w:color w:val="000000"/>
          <w:lang w:val="sk-SK"/>
        </w:rPr>
        <w:t>nasiakavosti</w:t>
      </w:r>
    </w:p>
    <w:p w14:paraId="4ECE1D3E" w14:textId="77777777" w:rsidR="00963017" w:rsidRPr="0073529A" w:rsidRDefault="00963017" w:rsidP="00963017">
      <w:pPr>
        <w:pStyle w:val="Textnormy"/>
        <w:rPr>
          <w:color w:val="000000"/>
          <w:lang w:val="sk-SK"/>
        </w:rPr>
      </w:pPr>
      <w:r w:rsidRPr="0073529A">
        <w:rPr>
          <w:lang w:val="sk-SK"/>
        </w:rPr>
        <w:t>ČSN</w:t>
      </w:r>
      <w:r>
        <w:rPr>
          <w:lang w:val="sk-SK"/>
        </w:rPr>
        <w:t> </w:t>
      </w:r>
      <w:r w:rsidRPr="0073529A">
        <w:rPr>
          <w:lang w:val="sk-SK"/>
        </w:rPr>
        <w:t>72</w:t>
      </w:r>
      <w:r>
        <w:rPr>
          <w:lang w:val="sk-SK"/>
        </w:rPr>
        <w:t> 2605</w:t>
      </w:r>
      <w:r>
        <w:rPr>
          <w:lang w:val="sk-SK"/>
        </w:rPr>
        <w:t> </w:t>
      </w:r>
      <w:r w:rsidRPr="0073529A">
        <w:rPr>
          <w:color w:val="000000"/>
          <w:lang w:val="sk-SK"/>
        </w:rPr>
        <w:t>Skúšanie tehliarskych výrobkov</w:t>
      </w:r>
      <w:r>
        <w:rPr>
          <w:color w:val="000000"/>
          <w:lang w:val="sk-SK"/>
        </w:rPr>
        <w:t xml:space="preserve"> – </w:t>
      </w:r>
      <w:r w:rsidRPr="0073529A">
        <w:rPr>
          <w:color w:val="000000"/>
          <w:lang w:val="sk-SK"/>
        </w:rPr>
        <w:t>Stanovenie mechanických vlastností</w:t>
      </w:r>
    </w:p>
    <w:p w14:paraId="5444AB0A" w14:textId="77777777" w:rsidR="00963017" w:rsidRPr="0073529A" w:rsidRDefault="00963017" w:rsidP="00963017">
      <w:pPr>
        <w:pStyle w:val="Textnormy"/>
        <w:rPr>
          <w:color w:val="000000"/>
          <w:lang w:val="sk-SK"/>
        </w:rPr>
      </w:pPr>
      <w:r w:rsidRPr="0073529A">
        <w:rPr>
          <w:lang w:val="sk-SK"/>
        </w:rPr>
        <w:t>ČSN</w:t>
      </w:r>
      <w:r>
        <w:rPr>
          <w:lang w:val="sk-SK"/>
        </w:rPr>
        <w:t> </w:t>
      </w:r>
      <w:r w:rsidRPr="0073529A">
        <w:rPr>
          <w:lang w:val="sk-SK"/>
        </w:rPr>
        <w:t>72</w:t>
      </w:r>
      <w:r>
        <w:rPr>
          <w:lang w:val="sk-SK"/>
        </w:rPr>
        <w:t> 2607</w:t>
      </w:r>
      <w:r>
        <w:rPr>
          <w:lang w:val="sk-SK"/>
        </w:rPr>
        <w:t> </w:t>
      </w:r>
      <w:r w:rsidRPr="0073529A">
        <w:rPr>
          <w:color w:val="000000"/>
          <w:lang w:val="sk-SK"/>
        </w:rPr>
        <w:t>Skúšanie tehliarskych výrobkov</w:t>
      </w:r>
      <w:r>
        <w:rPr>
          <w:color w:val="000000"/>
          <w:lang w:val="sk-SK"/>
        </w:rPr>
        <w:t xml:space="preserve"> – </w:t>
      </w:r>
      <w:r w:rsidRPr="0073529A">
        <w:rPr>
          <w:color w:val="000000"/>
          <w:lang w:val="sk-SK"/>
        </w:rPr>
        <w:t>Stanovenie výskytu cicvárov</w:t>
      </w:r>
    </w:p>
    <w:p w14:paraId="69627E77" w14:textId="77777777" w:rsidR="00963017" w:rsidRPr="00FD232E" w:rsidRDefault="00963017" w:rsidP="00963017">
      <w:pPr>
        <w:pStyle w:val="Textnormy"/>
        <w:rPr>
          <w:lang w:val="sk-SK"/>
        </w:rPr>
      </w:pPr>
      <w:r w:rsidRPr="00FD232E">
        <w:rPr>
          <w:lang w:val="sk-SK"/>
        </w:rPr>
        <w:t>ČSN</w:t>
      </w:r>
      <w:r>
        <w:rPr>
          <w:lang w:val="sk-SK"/>
        </w:rPr>
        <w:t> </w:t>
      </w:r>
      <w:r w:rsidRPr="00FD232E">
        <w:rPr>
          <w:lang w:val="sk-SK"/>
        </w:rPr>
        <w:t>72</w:t>
      </w:r>
      <w:r>
        <w:rPr>
          <w:lang w:val="sk-SK"/>
        </w:rPr>
        <w:t> 2608</w:t>
      </w:r>
      <w:r>
        <w:rPr>
          <w:lang w:val="sk-SK"/>
        </w:rPr>
        <w:t> </w:t>
      </w:r>
      <w:r w:rsidRPr="00FD232E">
        <w:rPr>
          <w:lang w:val="sk-SK"/>
        </w:rPr>
        <w:t>Skúšanie tehliarskych výrobkov</w:t>
      </w:r>
      <w:r>
        <w:rPr>
          <w:lang w:val="sk-SK"/>
        </w:rPr>
        <w:t xml:space="preserve"> – </w:t>
      </w:r>
      <w:r w:rsidRPr="00FD232E">
        <w:rPr>
          <w:lang w:val="sk-SK"/>
        </w:rPr>
        <w:t>Stanovenie náchylnosti na tvorbu výkvetov</w:t>
      </w:r>
    </w:p>
    <w:p w14:paraId="029A8149" w14:textId="77777777" w:rsidR="00963017" w:rsidRPr="00FD232E" w:rsidRDefault="00963017" w:rsidP="00963017">
      <w:pPr>
        <w:pStyle w:val="Textnormy"/>
        <w:rPr>
          <w:lang w:val="sk-SK"/>
        </w:rPr>
      </w:pPr>
      <w:r w:rsidRPr="00FD232E">
        <w:t>ČSN</w:t>
      </w:r>
      <w:r>
        <w:t> </w:t>
      </w:r>
      <w:r w:rsidRPr="00FD232E">
        <w:t>EN 1996-1-1 (73</w:t>
      </w:r>
      <w:r>
        <w:t> 1101)</w:t>
      </w:r>
      <w:r>
        <w:t> </w:t>
      </w:r>
      <w:r w:rsidRPr="00FD232E">
        <w:t>Eurokód 6: Navrhování zděných konstrukcí</w:t>
      </w:r>
      <w:r>
        <w:t xml:space="preserve"> – </w:t>
      </w:r>
      <w:r w:rsidRPr="00FD232E">
        <w:t xml:space="preserve">Část 1-1: Obecná pravidla pro </w:t>
      </w:r>
      <w:r>
        <w:br/>
      </w:r>
      <w:r w:rsidRPr="00FD232E">
        <w:t>vyztužené a</w:t>
      </w:r>
      <w:r>
        <w:t> </w:t>
      </w:r>
      <w:r w:rsidRPr="00FD232E">
        <w:t>nevyztužené zděné konstrukce</w:t>
      </w:r>
    </w:p>
    <w:p w14:paraId="7C5E9021" w14:textId="77777777" w:rsidR="00963017" w:rsidRPr="00FD232E" w:rsidRDefault="00963017" w:rsidP="00963017">
      <w:pPr>
        <w:pStyle w:val="Nadpislnku"/>
      </w:pPr>
      <w:r w:rsidRPr="00FD232E">
        <w:t>Citované předpisy</w:t>
      </w:r>
    </w:p>
    <w:p w14:paraId="52CC2E30" w14:textId="77777777" w:rsidR="00963017" w:rsidRPr="0073529A" w:rsidRDefault="00963017" w:rsidP="00963017">
      <w:pPr>
        <w:pStyle w:val="Textnormy"/>
        <w:rPr>
          <w:rFonts w:eastAsia="MS Mincho"/>
        </w:rPr>
      </w:pPr>
      <w:r>
        <w:t xml:space="preserve">Směrnice Rady 89/106/EHS (89/106/EEC) ze dne 21. prosince 1998 o sbližování právních a správních předpisů členských států týkajících se stavebních výrobků. Tato směrnice byla zrušena ke dni 30. června 2013 </w:t>
      </w:r>
      <w:r>
        <w:br/>
        <w:t xml:space="preserve">a od 1. července 2013 plně nahrazena nařízením Evropského parlamentu a Rady (EU) č. 305/2011 ze dne </w:t>
      </w:r>
      <w:r>
        <w:br/>
        <w:t>9. března 2011, kterým se stanoví harmonizované podmínky pro uvádění stavebních výrobků na trh. Podle článku 65 tohoto nařízení se odkazy na zrušenou směrnici považují za odkazy na toto nařízení.</w:t>
      </w:r>
    </w:p>
    <w:p w14:paraId="7E14BD14" w14:textId="77777777" w:rsidR="00963017" w:rsidRPr="0073529A" w:rsidRDefault="00963017" w:rsidP="00963017">
      <w:pPr>
        <w:pStyle w:val="Nadpislnku"/>
        <w:spacing w:before="0"/>
      </w:pPr>
      <w:r w:rsidRPr="0073529A">
        <w:t>Upozornění na národní poznámky</w:t>
      </w:r>
    </w:p>
    <w:p w14:paraId="7CA699B4" w14:textId="77777777" w:rsidR="00963017" w:rsidRDefault="00963017" w:rsidP="00963017">
      <w:pPr>
        <w:pStyle w:val="Textnormy"/>
      </w:pPr>
      <w:r w:rsidRPr="0073529A">
        <w:t>Do normy byly k</w:t>
      </w:r>
      <w:r>
        <w:t> </w:t>
      </w:r>
      <w:r w:rsidRPr="0073529A">
        <w:t>článkům 5.2.6, 5.2.8, 5.3.6, 5.3.9 a</w:t>
      </w:r>
      <w:r>
        <w:t> </w:t>
      </w:r>
      <w:r w:rsidRPr="0073529A">
        <w:t>k tabulce ZA.1.1 doplněny národní poznámky.</w:t>
      </w:r>
    </w:p>
    <w:p w14:paraId="1E638EE5" w14:textId="77777777" w:rsidR="00963017" w:rsidRPr="0073529A" w:rsidRDefault="00963017" w:rsidP="00963017">
      <w:pPr>
        <w:pStyle w:val="Nadpislnku"/>
      </w:pPr>
      <w:r w:rsidRPr="0073529A">
        <w:lastRenderedPageBreak/>
        <w:t>Upozornění na národní přílohu</w:t>
      </w:r>
    </w:p>
    <w:p w14:paraId="6C6DAE72" w14:textId="77777777" w:rsidR="00963017" w:rsidRDefault="00963017" w:rsidP="00963017">
      <w:pPr>
        <w:pStyle w:val="Textnormy"/>
      </w:pPr>
      <w:r w:rsidRPr="009B4527">
        <w:rPr>
          <w:spacing w:val="-2"/>
        </w:rPr>
        <w:t>Do této normy byla doplněna národní příloha NA (informativní), která obsahuje klasifikaci pálených zdicích prvků</w:t>
      </w:r>
      <w:r w:rsidRPr="0073529A">
        <w:t xml:space="preserve"> </w:t>
      </w:r>
      <w:r w:rsidRPr="009B4527">
        <w:rPr>
          <w:spacing w:val="-2"/>
        </w:rPr>
        <w:t>podle pevnosti v</w:t>
      </w:r>
      <w:r>
        <w:rPr>
          <w:spacing w:val="-2"/>
        </w:rPr>
        <w:t> </w:t>
      </w:r>
      <w:r w:rsidRPr="009B4527">
        <w:rPr>
          <w:spacing w:val="-2"/>
        </w:rPr>
        <w:t>tlaku, podle objemové hmotnosti prvků a</w:t>
      </w:r>
      <w:r>
        <w:rPr>
          <w:spacing w:val="-2"/>
        </w:rPr>
        <w:t> </w:t>
      </w:r>
      <w:r w:rsidRPr="009B4527">
        <w:rPr>
          <w:spacing w:val="-2"/>
        </w:rPr>
        <w:t>podle mrazuvzdornosti. Dále národní příloha odkazuje</w:t>
      </w:r>
      <w:r w:rsidRPr="0073529A">
        <w:t xml:space="preserve"> </w:t>
      </w:r>
      <w:r w:rsidRPr="009B4527">
        <w:rPr>
          <w:spacing w:val="-2"/>
        </w:rPr>
        <w:t>na způsob kondicionování zkušebních vzorků v</w:t>
      </w:r>
      <w:r>
        <w:rPr>
          <w:spacing w:val="-2"/>
        </w:rPr>
        <w:t> </w:t>
      </w:r>
      <w:r w:rsidRPr="009B4527">
        <w:rPr>
          <w:spacing w:val="-2"/>
        </w:rPr>
        <w:t xml:space="preserve">případě potřeby stanovení škodlivosti cicvárů zkouškou pevnosti </w:t>
      </w:r>
      <w:r w:rsidRPr="0073529A">
        <w:t>v</w:t>
      </w:r>
      <w:r>
        <w:t> </w:t>
      </w:r>
      <w:r w:rsidRPr="0073529A">
        <w:t>tlaku podle</w:t>
      </w:r>
      <w:r w:rsidRPr="00FB2737">
        <w:t xml:space="preserve"> ČSN</w:t>
      </w:r>
      <w:r>
        <w:t xml:space="preserve"> </w:t>
      </w:r>
      <w:r w:rsidRPr="0073529A">
        <w:t>EN 772-1.</w:t>
      </w:r>
    </w:p>
    <w:p w14:paraId="658E421A" w14:textId="77777777" w:rsidR="00E96285" w:rsidRDefault="00E96285" w:rsidP="00E96285">
      <w:pPr>
        <w:pStyle w:val="Nadpislnku"/>
      </w:pPr>
      <w:r w:rsidRPr="00AC0FA5">
        <w:t>Vypracování normy</w:t>
      </w:r>
    </w:p>
    <w:p w14:paraId="47DF6D82" w14:textId="77777777" w:rsidR="005E23E8" w:rsidRDefault="005E23E8" w:rsidP="005E23E8">
      <w:pPr>
        <w:pStyle w:val="Textnormy"/>
      </w:pPr>
      <w:r w:rsidRPr="005E23E8">
        <w:rPr>
          <w:spacing w:val="-2"/>
        </w:rPr>
        <w:t>Zpracovatel odborného překladu</w:t>
      </w:r>
      <w:r w:rsidRPr="005E23E8">
        <w:rPr>
          <w:bCs/>
          <w:spacing w:val="-2"/>
        </w:rPr>
        <w:t>:</w:t>
      </w:r>
      <w:r w:rsidRPr="005E23E8">
        <w:rPr>
          <w:spacing w:val="-2"/>
        </w:rPr>
        <w:t xml:space="preserve"> </w:t>
      </w:r>
      <w:r w:rsidRPr="005E23E8">
        <w:rPr>
          <w:bCs/>
          <w:spacing w:val="-2"/>
        </w:rPr>
        <w:t>Technický a zkušební ústav stavební Praha, s.p., IČ 00015679, doc. Ing. Jaromír</w:t>
      </w:r>
      <w:r w:rsidRPr="00E96285">
        <w:rPr>
          <w:bCs/>
        </w:rPr>
        <w:t xml:space="preserve"> Klouda, CSc.,</w:t>
      </w:r>
      <w:r>
        <w:rPr>
          <w:bCs/>
        </w:rPr>
        <w:t xml:space="preserve"> </w:t>
      </w:r>
      <w:r w:rsidRPr="00E96285">
        <w:rPr>
          <w:bCs/>
        </w:rPr>
        <w:t>EURIng</w:t>
      </w:r>
      <w:r>
        <w:rPr>
          <w:bCs/>
        </w:rPr>
        <w:t>.;</w:t>
      </w:r>
      <w:r w:rsidRPr="00E96285">
        <w:rPr>
          <w:bCs/>
        </w:rPr>
        <w:t xml:space="preserve"> spoluprác</w:t>
      </w:r>
      <w:r>
        <w:rPr>
          <w:bCs/>
        </w:rPr>
        <w:t>e: </w:t>
      </w:r>
      <w:r w:rsidRPr="00E96285">
        <w:rPr>
          <w:bCs/>
        </w:rPr>
        <w:t>Wienerberger cihlářský průmysl, a. s.</w:t>
      </w:r>
      <w:r>
        <w:rPr>
          <w:bCs/>
        </w:rPr>
        <w:t xml:space="preserve">, </w:t>
      </w:r>
      <w:r w:rsidRPr="00E96285">
        <w:rPr>
          <w:bCs/>
        </w:rPr>
        <w:t>Ing. Antonín Horský</w:t>
      </w:r>
      <w:r w:rsidRPr="005E23E8">
        <w:rPr>
          <w:bCs/>
        </w:rPr>
        <w:t xml:space="preserve"> </w:t>
      </w:r>
    </w:p>
    <w:p w14:paraId="149733E4" w14:textId="20A938A5" w:rsidR="00E96285" w:rsidRDefault="00E96285" w:rsidP="00E96285">
      <w:pPr>
        <w:pStyle w:val="Textnormy"/>
        <w:rPr>
          <w:bCs/>
          <w:i/>
          <w:iCs/>
        </w:rPr>
      </w:pPr>
      <w:r>
        <w:t xml:space="preserve">Technická normalizační komise: </w:t>
      </w:r>
      <w:r w:rsidRPr="00E96285">
        <w:t>TNK 37 Zděné konstrukce</w:t>
      </w:r>
    </w:p>
    <w:p w14:paraId="07AE70EC" w14:textId="1C2BE05D" w:rsidR="00E96285" w:rsidRPr="0078711C" w:rsidRDefault="00E96285" w:rsidP="00E96285">
      <w:pPr>
        <w:pStyle w:val="Textnormy"/>
        <w:rPr>
          <w:rStyle w:val="Hypertextovodkaz"/>
          <w:rFonts w:cs="Arial"/>
          <w:color w:val="auto"/>
        </w:rPr>
      </w:pPr>
      <w:r>
        <w:rPr>
          <w:rFonts w:cs="Arial"/>
        </w:rPr>
        <w:t xml:space="preserve">Vydala: </w:t>
      </w:r>
      <w:hyperlink r:id="rId14" w:history="1">
        <w:r w:rsidR="00C90F80">
          <w:rPr>
            <w:rStyle w:val="Hypertextovodkaz"/>
          </w:rPr>
          <w:t>Česká agentura pro standardizaci, státní příspěvková organizace</w:t>
        </w:r>
      </w:hyperlink>
    </w:p>
    <w:p w14:paraId="4A2EBEF6" w14:textId="75579242" w:rsidR="00E96285" w:rsidRDefault="00E96285" w:rsidP="00E96285">
      <w:pPr>
        <w:pStyle w:val="Textnormy"/>
        <w:rPr>
          <w:b/>
          <w:bCs/>
        </w:rPr>
      </w:pPr>
      <w:r>
        <w:rPr>
          <w:rFonts w:cs="Arial"/>
          <w:b/>
          <w:bCs/>
        </w:rPr>
        <w:t xml:space="preserve">Citované dokumenty a souvisící ČSN lze získat </w:t>
      </w:r>
      <w:r w:rsidR="00C90F80">
        <w:rPr>
          <w:rFonts w:cs="Arial"/>
          <w:b/>
          <w:bCs/>
        </w:rPr>
        <w:t>v</w:t>
      </w:r>
      <w:r>
        <w:rPr>
          <w:rFonts w:cs="Arial"/>
          <w:b/>
          <w:bCs/>
        </w:rPr>
        <w:t xml:space="preserve"> </w:t>
      </w:r>
      <w:hyperlink r:id="rId15" w:history="1">
        <w:r>
          <w:rPr>
            <w:rStyle w:val="Hypertextovodkaz"/>
            <w:rFonts w:cs="Arial"/>
            <w:b/>
            <w:bCs/>
          </w:rPr>
          <w:t>e-shopu</w:t>
        </w:r>
      </w:hyperlink>
      <w:r>
        <w:rPr>
          <w:rFonts w:cs="Arial"/>
          <w:b/>
          <w:bCs/>
        </w:rPr>
        <w:t xml:space="preserve"> České agentury pro standardizaci, s. p. o.</w:t>
      </w:r>
    </w:p>
    <w:p w14:paraId="7AE116A5" w14:textId="6E4038C0" w:rsidR="00E96285" w:rsidRPr="0073529A" w:rsidRDefault="00E96285" w:rsidP="00963017">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46CA41A7" w14:textId="77777777" w:rsidR="00963017" w:rsidRPr="0073529A" w:rsidRDefault="00963017" w:rsidP="00963017">
      <w:pPr>
        <w:pStyle w:val="Textnormy"/>
      </w:pPr>
      <w:r w:rsidRPr="0073529A">
        <w:br w:type="page"/>
      </w:r>
    </w:p>
    <w:p w14:paraId="5991881A" w14:textId="77777777" w:rsidR="005505B3" w:rsidRDefault="005505B3" w:rsidP="005505B3">
      <w:pPr>
        <w:pStyle w:val="Textnormy"/>
      </w:pPr>
    </w:p>
    <w:p w14:paraId="58456F6B" w14:textId="2616F3BE" w:rsidR="00963017" w:rsidRPr="0073529A" w:rsidRDefault="00963017" w:rsidP="00963017">
      <w:pPr>
        <w:pStyle w:val="EvropNorma"/>
        <w:tabs>
          <w:tab w:val="clear" w:pos="8505"/>
          <w:tab w:val="left" w:pos="8789"/>
        </w:tabs>
        <w:rPr>
          <w:b w:val="0"/>
          <w:kern w:val="0"/>
          <w:sz w:val="20"/>
        </w:rPr>
      </w:pPr>
      <w:r w:rsidRPr="00A31DA0">
        <w:lastRenderedPageBreak/>
        <w:t>EVROPSKÁ NORMA</w:t>
      </w:r>
      <w:r w:rsidRPr="00A31DA0">
        <w:tab/>
        <w:t>EN 771-1</w:t>
      </w:r>
      <w:r w:rsidRPr="00A31DA0">
        <w:br/>
        <w:t>EUROPEAN STANDARD</w:t>
      </w:r>
      <w:r w:rsidRPr="00A31DA0">
        <w:br/>
        <w:t>NORME EUROPÉENNE</w:t>
      </w:r>
      <w:r w:rsidRPr="00A31DA0">
        <w:br/>
        <w:t>EUROPÄISCHE NORM</w:t>
      </w:r>
      <w:r w:rsidRPr="0073529A">
        <w:rPr>
          <w:kern w:val="0"/>
        </w:rPr>
        <w:tab/>
      </w:r>
      <w:r w:rsidRPr="0073529A">
        <w:rPr>
          <w:b w:val="0"/>
          <w:kern w:val="0"/>
          <w:sz w:val="20"/>
        </w:rPr>
        <w:t>Květen 2011</w:t>
      </w:r>
    </w:p>
    <w:p w14:paraId="7AD04E35" w14:textId="77777777" w:rsidR="00963017" w:rsidRPr="00A31DA0" w:rsidRDefault="00963017" w:rsidP="00963017">
      <w:pPr>
        <w:pStyle w:val="ICS"/>
      </w:pPr>
      <w:r w:rsidRPr="00A31DA0">
        <w:t>ICS 91.100.25</w:t>
      </w:r>
      <w:r w:rsidRPr="00A31DA0">
        <w:tab/>
        <w:t>Nahrazuje EN 771-1:2003</w:t>
      </w:r>
    </w:p>
    <w:p w14:paraId="24554E80" w14:textId="77777777" w:rsidR="00963017" w:rsidRPr="0073529A" w:rsidRDefault="00963017" w:rsidP="00963017">
      <w:pPr>
        <w:pStyle w:val="NzNorCZ"/>
      </w:pPr>
      <w:r w:rsidRPr="0073529A">
        <w:t>Specifikace zdicích prvků</w:t>
      </w:r>
      <w:r>
        <w:t xml:space="preserve"> – </w:t>
      </w:r>
      <w:r>
        <w:br/>
      </w:r>
      <w:r w:rsidRPr="0073529A">
        <w:t>Část</w:t>
      </w:r>
      <w:r>
        <w:t> </w:t>
      </w:r>
      <w:r w:rsidRPr="0073529A">
        <w:t xml:space="preserve">1: Pálené zdicí prvky </w:t>
      </w:r>
    </w:p>
    <w:p w14:paraId="77B15917" w14:textId="77777777" w:rsidR="00963017" w:rsidRPr="0073529A" w:rsidRDefault="00963017" w:rsidP="00963017">
      <w:pPr>
        <w:pStyle w:val="NzNorUS"/>
      </w:pPr>
      <w:r w:rsidRPr="0073529A">
        <w:t>Specifications for masonry units</w:t>
      </w:r>
      <w:r>
        <w:t xml:space="preserve"> – </w:t>
      </w:r>
      <w:r>
        <w:br/>
      </w:r>
      <w:r w:rsidRPr="0073529A">
        <w:t>Part</w:t>
      </w:r>
      <w:r>
        <w:t> </w:t>
      </w:r>
      <w:r w:rsidRPr="0073529A">
        <w:t>1: Clay masonry units</w:t>
      </w:r>
    </w:p>
    <w:tbl>
      <w:tblPr>
        <w:tblW w:w="0" w:type="auto"/>
        <w:jc w:val="center"/>
        <w:tblLayout w:type="fixed"/>
        <w:tblCellMar>
          <w:left w:w="0" w:type="dxa"/>
          <w:right w:w="0" w:type="dxa"/>
        </w:tblCellMar>
        <w:tblLook w:val="0000" w:firstRow="0" w:lastRow="0" w:firstColumn="0" w:lastColumn="0" w:noHBand="0" w:noVBand="0"/>
      </w:tblPr>
      <w:tblGrid>
        <w:gridCol w:w="4961"/>
        <w:gridCol w:w="4961"/>
      </w:tblGrid>
      <w:tr w:rsidR="00963017" w:rsidRPr="0073529A" w14:paraId="2D2F1D1B" w14:textId="77777777" w:rsidTr="002E018D">
        <w:trPr>
          <w:jc w:val="center"/>
        </w:trPr>
        <w:tc>
          <w:tcPr>
            <w:tcW w:w="4961" w:type="dxa"/>
          </w:tcPr>
          <w:p w14:paraId="69B3CA54" w14:textId="77777777" w:rsidR="00963017" w:rsidRPr="0073529A" w:rsidRDefault="00963017" w:rsidP="002E018D">
            <w:pPr>
              <w:pStyle w:val="NzNorFraGer"/>
              <w:tabs>
                <w:tab w:val="clear" w:pos="4536"/>
              </w:tabs>
              <w:ind w:right="141"/>
              <w:rPr>
                <w:lang w:val="fr-FR"/>
              </w:rPr>
            </w:pPr>
            <w:r w:rsidRPr="0073529A">
              <w:rPr>
                <w:lang w:val="fr-FR"/>
              </w:rPr>
              <w:t>Spécifications pour éléments de maçonnerie</w:t>
            </w:r>
            <w:r>
              <w:rPr>
                <w:lang w:val="fr-FR"/>
              </w:rPr>
              <w:t xml:space="preserve"> – </w:t>
            </w:r>
            <w:r>
              <w:rPr>
                <w:lang w:val="fr-FR"/>
              </w:rPr>
              <w:br/>
            </w:r>
            <w:r w:rsidRPr="0073529A">
              <w:rPr>
                <w:lang w:val="fr-FR"/>
              </w:rPr>
              <w:t>Partie</w:t>
            </w:r>
            <w:r w:rsidRPr="0073529A">
              <w:t> </w:t>
            </w:r>
            <w:r w:rsidRPr="0073529A">
              <w:rPr>
                <w:lang w:val="fr-FR"/>
              </w:rPr>
              <w:t>1: Briques de terre cuite</w:t>
            </w:r>
          </w:p>
        </w:tc>
        <w:tc>
          <w:tcPr>
            <w:tcW w:w="4961" w:type="dxa"/>
          </w:tcPr>
          <w:p w14:paraId="3165E5D6" w14:textId="77777777" w:rsidR="00963017" w:rsidRPr="0073529A" w:rsidRDefault="00963017" w:rsidP="002E018D">
            <w:pPr>
              <w:pStyle w:val="NzNorFraGer"/>
              <w:tabs>
                <w:tab w:val="clear" w:pos="4536"/>
              </w:tabs>
              <w:rPr>
                <w:lang w:val="de-DE"/>
              </w:rPr>
            </w:pPr>
            <w:r w:rsidRPr="0073529A">
              <w:rPr>
                <w:lang w:val="de-DE"/>
              </w:rPr>
              <w:t>Festlegungen für Mauersteine</w:t>
            </w:r>
            <w:r>
              <w:rPr>
                <w:lang w:val="de-DE"/>
              </w:rPr>
              <w:t xml:space="preserve"> – </w:t>
            </w:r>
            <w:r>
              <w:rPr>
                <w:lang w:val="de-DE"/>
              </w:rPr>
              <w:br/>
            </w:r>
            <w:r w:rsidRPr="0073529A">
              <w:rPr>
                <w:lang w:val="de-DE"/>
              </w:rPr>
              <w:t>Teil 1: Mauerziegel</w:t>
            </w:r>
          </w:p>
        </w:tc>
      </w:tr>
    </w:tbl>
    <w:p w14:paraId="037C70E6" w14:textId="77777777" w:rsidR="00963017" w:rsidRPr="0073529A" w:rsidRDefault="00963017" w:rsidP="00963017">
      <w:pPr>
        <w:pStyle w:val="Textnormy"/>
      </w:pPr>
      <w:r w:rsidRPr="0073529A">
        <w:t xml:space="preserve">Tato evropská norma byla schválena CEN </w:t>
      </w:r>
      <w:r w:rsidRPr="00795F5C">
        <w:t>dne</w:t>
      </w:r>
      <w:r>
        <w:t xml:space="preserve"> </w:t>
      </w:r>
      <w:r w:rsidRPr="0073529A">
        <w:t>2011-03-03.</w:t>
      </w:r>
    </w:p>
    <w:p w14:paraId="5803E418" w14:textId="77777777" w:rsidR="00963017" w:rsidRDefault="00963017" w:rsidP="00963017">
      <w:pPr>
        <w:pStyle w:val="Textnormy"/>
      </w:pPr>
      <w:r>
        <w:t xml:space="preserve">Členové CEN jsou povinni splnit vnitřní předpisy CEN/CENELEC, v nichž jsou stanoveny podmínky, </w:t>
      </w:r>
      <w:r w:rsidRPr="006B4E66">
        <w:t>za kterých se této evropské normě bez jakýchkoliv modifikací uděluje status národní normy</w:t>
      </w:r>
      <w:r>
        <w:t xml:space="preserve">. Aktualizované seznamy </w:t>
      </w:r>
      <w:r w:rsidRPr="00D87B55">
        <w:rPr>
          <w:spacing w:val="-4"/>
        </w:rPr>
        <w:t>a</w:t>
      </w:r>
      <w:r>
        <w:rPr>
          <w:spacing w:val="-4"/>
        </w:rPr>
        <w:t> </w:t>
      </w:r>
      <w:r w:rsidRPr="00D87B55">
        <w:rPr>
          <w:spacing w:val="-4"/>
        </w:rPr>
        <w:t>bibliografické citace týkající se těchto národních norem lze obdržet na vyžádání v</w:t>
      </w:r>
      <w:r>
        <w:rPr>
          <w:spacing w:val="-4"/>
        </w:rPr>
        <w:t> </w:t>
      </w:r>
      <w:r w:rsidRPr="00D87B55">
        <w:rPr>
          <w:spacing w:val="-4"/>
        </w:rPr>
        <w:t>Řídicím centru CEN-CENELEC</w:t>
      </w:r>
      <w:r>
        <w:t xml:space="preserve"> nebo u kteréhokoliv člena CEN.</w:t>
      </w:r>
    </w:p>
    <w:p w14:paraId="285263EE" w14:textId="77777777" w:rsidR="00963017" w:rsidRPr="0073529A" w:rsidRDefault="00963017" w:rsidP="00963017">
      <w:pPr>
        <w:pStyle w:val="Textnormy"/>
      </w:pPr>
      <w:r>
        <w:t>Tato evropská norma existuje ve třech oficiálních verzích (anglické, francouzské, německé). Verze v každém jiném jazyce přeložená členem CEN do jeho vlastního jazyka, za kterou zodpovídá a kterou notifikuje Řídicímu centru CEN-CENELEC, má stejný status jako oficiální verze.</w:t>
      </w:r>
    </w:p>
    <w:p w14:paraId="7BD07AEC" w14:textId="77777777" w:rsidR="00963017" w:rsidRDefault="00963017" w:rsidP="00963017">
      <w:pPr>
        <w:pStyle w:val="Textnormy"/>
      </w:pPr>
      <w:r w:rsidRPr="00345180">
        <w:rPr>
          <w:spacing w:val="-2"/>
        </w:rPr>
        <w:t>Členy CEN jsou národní normalizační orgány Belgie, Bulharska, Bývalé jugoslávské republiky Makedonie, České</w:t>
      </w:r>
      <w:r w:rsidRPr="008A7D3C">
        <w:t xml:space="preserve"> </w:t>
      </w:r>
      <w:r w:rsidRPr="003144EF">
        <w:rPr>
          <w:spacing w:val="-4"/>
        </w:rPr>
        <w:t>republiky, Dánska, Estonska, Finska, Francie, Chorvatska, Irska, Islandu, Itálie, Kypru, Litvy, Lotyšska, Lucemburska,</w:t>
      </w:r>
      <w:r w:rsidRPr="008A7D3C">
        <w:t xml:space="preserve"> </w:t>
      </w:r>
      <w:r w:rsidRPr="003144EF">
        <w:rPr>
          <w:spacing w:val="-2"/>
        </w:rPr>
        <w:t>Maďarska, Malty, Německa, Nizozemska, Norska, Polska, Portugalska, Rakouska, Rumunska, Řecka, Slovenska,</w:t>
      </w:r>
      <w:r w:rsidRPr="008A7D3C">
        <w:t xml:space="preserve"> Slovinska, Spojeného království, Španělska, Švédska</w:t>
      </w:r>
      <w:r>
        <w:t>,</w:t>
      </w:r>
      <w:r w:rsidRPr="008A7D3C">
        <w:t> Švýcarska</w:t>
      </w:r>
      <w:r>
        <w:t xml:space="preserve"> a Turecka</w:t>
      </w:r>
      <w:r w:rsidRPr="008A7D3C">
        <w:t>.</w:t>
      </w:r>
    </w:p>
    <w:p w14:paraId="0808AB4B" w14:textId="5A8B22AD" w:rsidR="00963017" w:rsidRPr="00853BF4" w:rsidRDefault="00963017" w:rsidP="00963017">
      <w:pPr>
        <w:pStyle w:val="Textnormy"/>
        <w:framePr w:hSpace="142" w:wrap="around" w:hAnchor="page" w:x="1022" w:yAlign="bottom"/>
        <w:spacing w:before="60" w:after="0"/>
        <w:jc w:val="center"/>
        <w:rPr>
          <w:b/>
          <w:sz w:val="24"/>
        </w:rPr>
      </w:pPr>
      <w:r w:rsidRPr="00DC6B71">
        <w:rPr>
          <w:noProof/>
        </w:rPr>
        <w:drawing>
          <wp:inline distT="0" distB="0" distL="0" distR="0" wp14:anchorId="71165F65" wp14:editId="777EE7AF">
            <wp:extent cx="1013460" cy="815340"/>
            <wp:effectExtent l="0" t="0" r="0" b="3810"/>
            <wp:docPr id="2096744257"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pic:cNvPicPr>
                      <a:picLocks noChangeAspect="1" noChangeArrowheads="1"/>
                    </pic:cNvPicPr>
                  </pic:nvPicPr>
                  <pic:blipFill>
                    <a:blip r:embed="rId16">
                      <a:extLst>
                        <a:ext uri="{28A0092B-C50C-407E-A947-70E740481C1C}">
                          <a14:useLocalDpi xmlns:a14="http://schemas.microsoft.com/office/drawing/2010/main" val="0"/>
                        </a:ext>
                      </a:extLst>
                    </a:blip>
                    <a:srcRect l="3304" t="4073" r="3304" b="4073"/>
                    <a:stretch>
                      <a:fillRect/>
                    </a:stretch>
                  </pic:blipFill>
                  <pic:spPr bwMode="auto">
                    <a:xfrm>
                      <a:off x="0" y="0"/>
                      <a:ext cx="1013460" cy="815340"/>
                    </a:xfrm>
                    <a:prstGeom prst="rect">
                      <a:avLst/>
                    </a:prstGeom>
                    <a:noFill/>
                    <a:ln>
                      <a:noFill/>
                    </a:ln>
                  </pic:spPr>
                </pic:pic>
              </a:graphicData>
            </a:graphic>
          </wp:inline>
        </w:drawing>
      </w:r>
      <w:r w:rsidRPr="00853BF4">
        <w:t xml:space="preserve"> </w:t>
      </w:r>
    </w:p>
    <w:p w14:paraId="4FA023F4" w14:textId="77777777" w:rsidR="00963017" w:rsidRPr="00853BF4" w:rsidRDefault="00963017" w:rsidP="00963017">
      <w:pPr>
        <w:pStyle w:val="Textnormy"/>
        <w:framePr w:hSpace="142" w:wrap="around" w:hAnchor="page" w:x="1022" w:yAlign="bottom"/>
        <w:spacing w:before="60" w:after="0"/>
        <w:jc w:val="center"/>
        <w:rPr>
          <w:b/>
        </w:rPr>
      </w:pPr>
      <w:r w:rsidRPr="00853BF4">
        <w:rPr>
          <w:b/>
        </w:rPr>
        <w:t>Evropský výbor pro normalizaci</w:t>
      </w:r>
    </w:p>
    <w:p w14:paraId="4D901AF6" w14:textId="77777777" w:rsidR="00963017" w:rsidRPr="00853BF4" w:rsidRDefault="00963017" w:rsidP="00963017">
      <w:pPr>
        <w:pStyle w:val="Textnormy"/>
        <w:framePr w:hSpace="142" w:wrap="around" w:hAnchor="page" w:x="1022" w:yAlign="bottom"/>
        <w:spacing w:before="60" w:after="0"/>
        <w:jc w:val="center"/>
        <w:rPr>
          <w:b/>
          <w:noProof/>
        </w:rPr>
      </w:pPr>
      <w:r w:rsidRPr="00853BF4">
        <w:rPr>
          <w:b/>
          <w:noProof/>
        </w:rPr>
        <w:t>European Committee for Standardization</w:t>
      </w:r>
    </w:p>
    <w:p w14:paraId="2C67289C" w14:textId="77777777" w:rsidR="00963017" w:rsidRPr="00853BF4" w:rsidRDefault="00963017" w:rsidP="00963017">
      <w:pPr>
        <w:pStyle w:val="Textnormy"/>
        <w:framePr w:hSpace="142" w:wrap="around" w:hAnchor="page" w:x="1022" w:yAlign="bottom"/>
        <w:spacing w:before="60" w:after="0"/>
        <w:jc w:val="center"/>
        <w:rPr>
          <w:b/>
          <w:noProof/>
        </w:rPr>
      </w:pPr>
      <w:r w:rsidRPr="00853BF4">
        <w:rPr>
          <w:b/>
          <w:noProof/>
        </w:rPr>
        <w:t>Comité Européen de Normalisation</w:t>
      </w:r>
    </w:p>
    <w:p w14:paraId="0C8DA8F7" w14:textId="77777777" w:rsidR="00963017" w:rsidRPr="00853BF4" w:rsidRDefault="00963017" w:rsidP="00963017">
      <w:pPr>
        <w:pStyle w:val="Textnormy"/>
        <w:framePr w:hSpace="142" w:wrap="around" w:hAnchor="page" w:x="1022" w:yAlign="bottom"/>
        <w:spacing w:before="60" w:after="0"/>
        <w:jc w:val="center"/>
        <w:rPr>
          <w:b/>
          <w:noProof/>
        </w:rPr>
      </w:pPr>
      <w:r w:rsidRPr="00853BF4">
        <w:rPr>
          <w:b/>
          <w:noProof/>
        </w:rPr>
        <w:t>Europäisches Komitee für Normung</w:t>
      </w:r>
    </w:p>
    <w:p w14:paraId="3197B95D" w14:textId="77777777" w:rsidR="00963017" w:rsidRPr="00853BF4" w:rsidRDefault="00963017" w:rsidP="00963017">
      <w:pPr>
        <w:pStyle w:val="Textnormy"/>
        <w:framePr w:hSpace="142" w:wrap="around" w:hAnchor="page" w:x="1022" w:yAlign="bottom"/>
        <w:spacing w:before="120" w:after="240"/>
        <w:jc w:val="center"/>
        <w:rPr>
          <w:rFonts w:cs="Arial"/>
          <w:b/>
        </w:rPr>
      </w:pPr>
      <w:bookmarkStart w:id="0" w:name="_Hlk153970684"/>
      <w:r w:rsidRPr="00853BF4">
        <w:rPr>
          <w:rFonts w:cs="Arial"/>
          <w:b/>
        </w:rPr>
        <w:t xml:space="preserve">Řídicí centrum CEN-CENELEC: </w:t>
      </w:r>
      <w:r w:rsidRPr="00853BF4">
        <w:rPr>
          <w:rFonts w:cs="Arial"/>
          <w:b/>
          <w:color w:val="000000"/>
        </w:rPr>
        <w:t>Rue de la Science 23, B-1040 Brusel</w:t>
      </w:r>
    </w:p>
    <w:bookmarkEnd w:id="0"/>
    <w:p w14:paraId="24AEF004" w14:textId="77777777" w:rsidR="00963017" w:rsidRPr="00853BF4" w:rsidRDefault="00963017" w:rsidP="00963017">
      <w:pPr>
        <w:pStyle w:val="Poznmka"/>
        <w:framePr w:hSpace="142" w:wrap="around" w:hAnchor="page" w:x="1022" w:yAlign="bottom"/>
        <w:pBdr>
          <w:top w:val="single" w:sz="6" w:space="6" w:color="auto"/>
        </w:pBdr>
        <w:tabs>
          <w:tab w:val="right" w:pos="9923"/>
        </w:tabs>
        <w:spacing w:before="0" w:after="120"/>
        <w:ind w:left="1418" w:hanging="1418"/>
        <w:rPr>
          <w:b/>
        </w:rPr>
      </w:pPr>
      <w:r w:rsidRPr="00853BF4">
        <w:sym w:font="Times New Roman" w:char="00A9"/>
      </w:r>
      <w:r w:rsidRPr="00853BF4">
        <w:t xml:space="preserve"> 202</w:t>
      </w:r>
      <w:r>
        <w:t>2</w:t>
      </w:r>
      <w:r w:rsidRPr="00853BF4">
        <w:t xml:space="preserve"> CEN</w:t>
      </w:r>
      <w:r w:rsidRPr="00853BF4">
        <w:tab/>
        <w:t xml:space="preserve">Veškerá práva pro využití v jakékoliv formě a jakýmikoliv prostředky </w:t>
      </w:r>
      <w:r w:rsidRPr="00853BF4">
        <w:tab/>
        <w:t>Ref. č. EN</w:t>
      </w:r>
      <w:r w:rsidRPr="00F268EA">
        <w:t xml:space="preserve"> </w:t>
      </w:r>
      <w:r>
        <w:t>771-1</w:t>
      </w:r>
      <w:r w:rsidRPr="00853BF4">
        <w:t>:20</w:t>
      </w:r>
      <w:r>
        <w:t>11</w:t>
      </w:r>
      <w:r w:rsidRPr="00853BF4">
        <w:t xml:space="preserve"> </w:t>
      </w:r>
      <w:r w:rsidRPr="00853BF4">
        <w:br/>
        <w:t>jsou celosvětově vyhrazena národním členům CEN</w:t>
      </w:r>
    </w:p>
    <w:p w14:paraId="663A8B03" w14:textId="77777777" w:rsidR="00963017" w:rsidRPr="0073529A" w:rsidRDefault="00963017" w:rsidP="00963017">
      <w:pPr>
        <w:pStyle w:val="Textnormy"/>
      </w:pPr>
    </w:p>
    <w:p w14:paraId="6EF3EFD1" w14:textId="77777777" w:rsidR="00963017" w:rsidRPr="0073529A" w:rsidRDefault="00963017" w:rsidP="00963017">
      <w:pPr>
        <w:pStyle w:val="Nadpiskapitoly"/>
        <w:pageBreakBefore/>
        <w:spacing w:before="0"/>
      </w:pPr>
      <w:bookmarkStart w:id="1" w:name="_Toc359251362"/>
      <w:bookmarkStart w:id="2" w:name="_Toc359251520"/>
      <w:bookmarkStart w:id="3" w:name="_Toc359251680"/>
      <w:bookmarkStart w:id="4" w:name="_Toc359251937"/>
      <w:bookmarkStart w:id="5" w:name="_Toc359252126"/>
      <w:bookmarkStart w:id="6" w:name="_Toc359252241"/>
      <w:bookmarkStart w:id="7" w:name="_Toc359252484"/>
      <w:bookmarkStart w:id="8" w:name="_Toc359252724"/>
      <w:bookmarkStart w:id="9" w:name="_Toc359252845"/>
      <w:bookmarkStart w:id="10" w:name="_Toc359252919"/>
      <w:bookmarkStart w:id="11" w:name="_Toc359283645"/>
      <w:bookmarkStart w:id="12" w:name="_Toc365965545"/>
      <w:bookmarkStart w:id="13" w:name="_Toc365967312"/>
      <w:bookmarkStart w:id="14" w:name="_Toc365968759"/>
      <w:bookmarkStart w:id="15" w:name="_Toc367082924"/>
      <w:bookmarkStart w:id="16" w:name="_Toc372429539"/>
      <w:bookmarkStart w:id="17" w:name="_Toc375302773"/>
      <w:bookmarkStart w:id="18" w:name="_Toc379098930"/>
      <w:r w:rsidRPr="0073529A">
        <w:lastRenderedPageBreak/>
        <w:t>Obsah</w:t>
      </w:r>
    </w:p>
    <w:p w14:paraId="1F441D30" w14:textId="77777777" w:rsidR="00963017" w:rsidRPr="0073529A" w:rsidRDefault="00963017" w:rsidP="00963017">
      <w:pPr>
        <w:pStyle w:val="Textnormy"/>
        <w:spacing w:after="110"/>
        <w:ind w:right="-1"/>
        <w:jc w:val="right"/>
        <w:rPr>
          <w:sz w:val="18"/>
        </w:rPr>
      </w:pPr>
      <w:r w:rsidRPr="0073529A">
        <w:rPr>
          <w:sz w:val="18"/>
        </w:rPr>
        <w:t>Strana</w:t>
      </w:r>
    </w:p>
    <w:bookmarkStart w:id="19" w:name="_Toc380735103"/>
    <w:bookmarkStart w:id="20" w:name="_Toc380735203"/>
    <w:bookmarkStart w:id="21" w:name="_Toc380825387"/>
    <w:bookmarkStart w:id="22" w:name="_Toc380827276"/>
    <w:bookmarkStart w:id="23" w:name="_Toc380886222"/>
    <w:bookmarkStart w:id="24" w:name="_Toc380886260"/>
    <w:bookmarkStart w:id="25" w:name="_Toc380886467"/>
    <w:bookmarkStart w:id="26" w:name="_Toc459535865"/>
    <w:bookmarkStart w:id="27" w:name="_Toc423086825"/>
    <w:bookmarkStart w:id="28" w:name="_Toc423088164"/>
    <w:bookmarkStart w:id="29" w:name="_Toc423088575"/>
    <w:bookmarkStart w:id="30" w:name="_Toc423089002"/>
    <w:bookmarkStart w:id="31" w:name="_Toc423089308"/>
    <w:bookmarkStart w:id="32" w:name="_Toc424009197"/>
    <w:bookmarkStart w:id="33" w:name="_Toc424009716"/>
    <w:bookmarkStart w:id="34" w:name="_Toc425135649"/>
    <w:bookmarkStart w:id="35" w:name="_Toc425402635"/>
    <w:bookmarkStart w:id="36" w:name="_Toc425404798"/>
    <w:bookmarkStart w:id="37" w:name="_Toc425561062"/>
    <w:bookmarkStart w:id="38" w:name="_Toc425561776"/>
    <w:bookmarkStart w:id="39" w:name="_Toc425579082"/>
    <w:bookmarkStart w:id="40" w:name="_Toc425579285"/>
    <w:bookmarkStart w:id="41" w:name="_Toc431022219"/>
    <w:bookmarkStart w:id="42" w:name="_Toc431785292"/>
    <w:p w14:paraId="13208272" w14:textId="77777777" w:rsidR="00963017" w:rsidRPr="00341B9B" w:rsidRDefault="00963017" w:rsidP="00963017">
      <w:pPr>
        <w:pStyle w:val="Obsah1"/>
        <w:rPr>
          <w:rFonts w:cs="Arial"/>
          <w:szCs w:val="18"/>
        </w:rPr>
      </w:pPr>
      <w:r w:rsidRPr="00341B9B">
        <w:rPr>
          <w:rFonts w:cs="Arial"/>
          <w:b/>
          <w:szCs w:val="18"/>
        </w:rPr>
        <w:fldChar w:fldCharType="begin"/>
      </w:r>
      <w:r w:rsidRPr="00341B9B">
        <w:rPr>
          <w:rFonts w:cs="Arial"/>
          <w:b/>
          <w:szCs w:val="18"/>
        </w:rPr>
        <w:instrText xml:space="preserve"> TOC \o "1-3" </w:instrText>
      </w:r>
      <w:r w:rsidRPr="00341B9B">
        <w:rPr>
          <w:rFonts w:cs="Arial"/>
          <w:b/>
          <w:szCs w:val="18"/>
        </w:rPr>
        <w:fldChar w:fldCharType="separate"/>
      </w:r>
      <w:r>
        <w:rPr>
          <w:rFonts w:cs="Arial"/>
          <w:szCs w:val="18"/>
        </w:rPr>
        <w:t>Evropská p</w:t>
      </w:r>
      <w:r w:rsidRPr="00341B9B">
        <w:rPr>
          <w:rFonts w:cs="Arial"/>
          <w:szCs w:val="18"/>
        </w:rPr>
        <w:t>ředmluva</w:t>
      </w:r>
      <w:r w:rsidRPr="00341B9B">
        <w:rPr>
          <w:rFonts w:cs="Arial"/>
          <w:szCs w:val="18"/>
        </w:rPr>
        <w:tab/>
      </w:r>
      <w:r>
        <w:rPr>
          <w:rFonts w:cs="Arial"/>
          <w:szCs w:val="18"/>
        </w:rPr>
        <w:t>9</w:t>
      </w:r>
    </w:p>
    <w:p w14:paraId="6139183E" w14:textId="77777777" w:rsidR="00963017" w:rsidRPr="00341B9B" w:rsidRDefault="00963017" w:rsidP="00963017">
      <w:pPr>
        <w:pStyle w:val="Obsah1"/>
        <w:rPr>
          <w:rFonts w:cs="Arial"/>
          <w:szCs w:val="18"/>
        </w:rPr>
      </w:pPr>
      <w:r w:rsidRPr="00341B9B">
        <w:rPr>
          <w:rFonts w:cs="Arial"/>
          <w:b/>
          <w:szCs w:val="18"/>
        </w:rPr>
        <w:t>1</w:t>
      </w:r>
      <w:r w:rsidRPr="00341B9B">
        <w:rPr>
          <w:rFonts w:cs="Arial"/>
          <w:b/>
          <w:szCs w:val="18"/>
        </w:rPr>
        <w:tab/>
      </w:r>
      <w:r w:rsidRPr="00A31DA0">
        <w:rPr>
          <w:rFonts w:cs="Arial"/>
          <w:szCs w:val="18"/>
        </w:rPr>
        <w:t>Předmět normy</w:t>
      </w:r>
      <w:r w:rsidRPr="00341B9B">
        <w:rPr>
          <w:rFonts w:cs="Arial"/>
          <w:szCs w:val="18"/>
        </w:rPr>
        <w:tab/>
      </w:r>
      <w:r>
        <w:rPr>
          <w:rFonts w:cs="Arial"/>
          <w:szCs w:val="18"/>
        </w:rPr>
        <w:t>10</w:t>
      </w:r>
    </w:p>
    <w:p w14:paraId="6663F1A4" w14:textId="77777777" w:rsidR="00963017" w:rsidRPr="00341B9B" w:rsidRDefault="00963017" w:rsidP="00963017">
      <w:pPr>
        <w:pStyle w:val="Obsah1"/>
        <w:rPr>
          <w:rFonts w:cs="Arial"/>
          <w:szCs w:val="18"/>
        </w:rPr>
      </w:pPr>
      <w:r w:rsidRPr="00341B9B">
        <w:rPr>
          <w:rFonts w:cs="Arial"/>
          <w:b/>
          <w:szCs w:val="18"/>
        </w:rPr>
        <w:t>2</w:t>
      </w:r>
      <w:r w:rsidRPr="00341B9B">
        <w:rPr>
          <w:rFonts w:cs="Arial"/>
          <w:b/>
          <w:szCs w:val="18"/>
        </w:rPr>
        <w:tab/>
      </w:r>
      <w:r w:rsidRPr="00341B9B">
        <w:rPr>
          <w:rFonts w:cs="Arial"/>
          <w:szCs w:val="18"/>
        </w:rPr>
        <w:t>Citované dokumenty</w:t>
      </w:r>
      <w:r w:rsidRPr="00341B9B">
        <w:rPr>
          <w:rFonts w:cs="Arial"/>
          <w:szCs w:val="18"/>
        </w:rPr>
        <w:tab/>
      </w:r>
      <w:r>
        <w:rPr>
          <w:rFonts w:cs="Arial"/>
          <w:szCs w:val="18"/>
        </w:rPr>
        <w:t>10</w:t>
      </w:r>
    </w:p>
    <w:p w14:paraId="233A08BB" w14:textId="77777777" w:rsidR="00963017" w:rsidRDefault="00963017" w:rsidP="00963017">
      <w:pPr>
        <w:pStyle w:val="Obsah1"/>
        <w:rPr>
          <w:rFonts w:cs="Arial"/>
          <w:szCs w:val="18"/>
        </w:rPr>
      </w:pPr>
      <w:r w:rsidRPr="001A707F">
        <w:rPr>
          <w:rFonts w:cs="Arial"/>
          <w:b/>
          <w:bCs/>
          <w:szCs w:val="18"/>
        </w:rPr>
        <w:t>3</w:t>
      </w:r>
      <w:r w:rsidRPr="00D7336E">
        <w:rPr>
          <w:rFonts w:cs="Arial"/>
          <w:szCs w:val="18"/>
        </w:rPr>
        <w:tab/>
      </w:r>
      <w:r w:rsidRPr="00A31DA0">
        <w:rPr>
          <w:rFonts w:cs="Arial"/>
          <w:szCs w:val="18"/>
        </w:rPr>
        <w:t>Termíny a</w:t>
      </w:r>
      <w:r>
        <w:rPr>
          <w:rFonts w:cs="Arial"/>
          <w:szCs w:val="18"/>
        </w:rPr>
        <w:t> </w:t>
      </w:r>
      <w:r w:rsidRPr="00A31DA0">
        <w:rPr>
          <w:rFonts w:cs="Arial"/>
          <w:szCs w:val="18"/>
        </w:rPr>
        <w:t>definice</w:t>
      </w:r>
      <w:r w:rsidRPr="00341B9B">
        <w:rPr>
          <w:rFonts w:cs="Arial"/>
          <w:szCs w:val="18"/>
        </w:rPr>
        <w:tab/>
      </w:r>
      <w:r>
        <w:rPr>
          <w:rFonts w:cs="Arial"/>
          <w:szCs w:val="18"/>
        </w:rPr>
        <w:t>11</w:t>
      </w:r>
    </w:p>
    <w:p w14:paraId="046DB3D8" w14:textId="77777777" w:rsidR="00963017" w:rsidRPr="00341B9B" w:rsidRDefault="00963017" w:rsidP="00963017">
      <w:pPr>
        <w:pStyle w:val="Obsah1"/>
        <w:rPr>
          <w:rFonts w:cs="Arial"/>
          <w:szCs w:val="18"/>
        </w:rPr>
      </w:pPr>
      <w:r>
        <w:rPr>
          <w:rFonts w:cs="Arial"/>
          <w:b/>
          <w:szCs w:val="18"/>
        </w:rPr>
        <w:t>4</w:t>
      </w:r>
      <w:r w:rsidRPr="00341B9B">
        <w:rPr>
          <w:rFonts w:cs="Arial"/>
          <w:b/>
          <w:szCs w:val="18"/>
        </w:rPr>
        <w:tab/>
      </w:r>
      <w:r w:rsidRPr="00A31DA0">
        <w:rPr>
          <w:rFonts w:cs="Arial"/>
          <w:szCs w:val="18"/>
        </w:rPr>
        <w:t>Materiály a</w:t>
      </w:r>
      <w:r>
        <w:rPr>
          <w:rFonts w:cs="Arial"/>
          <w:szCs w:val="18"/>
        </w:rPr>
        <w:t> </w:t>
      </w:r>
      <w:r w:rsidRPr="00A31DA0">
        <w:rPr>
          <w:rFonts w:cs="Arial"/>
          <w:szCs w:val="18"/>
        </w:rPr>
        <w:t>výroba</w:t>
      </w:r>
      <w:r w:rsidRPr="00341B9B">
        <w:rPr>
          <w:rFonts w:cs="Arial"/>
          <w:szCs w:val="18"/>
        </w:rPr>
        <w:tab/>
      </w:r>
      <w:r>
        <w:rPr>
          <w:rFonts w:cs="Arial"/>
          <w:szCs w:val="18"/>
        </w:rPr>
        <w:t>14</w:t>
      </w:r>
    </w:p>
    <w:p w14:paraId="7F992B00" w14:textId="77777777" w:rsidR="00963017" w:rsidRPr="009479A7" w:rsidRDefault="00963017" w:rsidP="00963017">
      <w:pPr>
        <w:pStyle w:val="Obsah1"/>
        <w:rPr>
          <w:rFonts w:cs="Arial"/>
          <w:szCs w:val="18"/>
        </w:rPr>
      </w:pPr>
      <w:r>
        <w:rPr>
          <w:rFonts w:cs="Arial"/>
          <w:b/>
          <w:szCs w:val="18"/>
        </w:rPr>
        <w:t>5</w:t>
      </w:r>
      <w:r>
        <w:rPr>
          <w:rFonts w:cs="Arial"/>
          <w:szCs w:val="18"/>
        </w:rPr>
        <w:tab/>
      </w:r>
      <w:r w:rsidRPr="00A31DA0">
        <w:rPr>
          <w:rFonts w:cs="Arial"/>
          <w:szCs w:val="18"/>
        </w:rPr>
        <w:t>Požadavky na pálené zdicí prvky</w:t>
      </w:r>
      <w:r>
        <w:rPr>
          <w:rFonts w:cs="Arial"/>
          <w:szCs w:val="18"/>
        </w:rPr>
        <w:tab/>
        <w:t>14</w:t>
      </w:r>
    </w:p>
    <w:p w14:paraId="32138E6B" w14:textId="77777777" w:rsidR="00963017" w:rsidRDefault="00963017" w:rsidP="00963017">
      <w:pPr>
        <w:pStyle w:val="Obsah1"/>
        <w:rPr>
          <w:rFonts w:cs="Arial"/>
          <w:szCs w:val="18"/>
        </w:rPr>
      </w:pPr>
      <w:r>
        <w:t>Bibliografie</w:t>
      </w:r>
      <w:r>
        <w:tab/>
        <w:t>46</w:t>
      </w:r>
    </w:p>
    <w:p w14:paraId="334B7C9C" w14:textId="77777777" w:rsidR="00963017" w:rsidRPr="00E53F17" w:rsidRDefault="00963017" w:rsidP="00963017">
      <w:pPr>
        <w:pStyle w:val="Textnormy"/>
      </w:pPr>
      <w:r w:rsidRPr="00341B9B">
        <w:rPr>
          <w:rFonts w:cs="Arial"/>
          <w:noProof/>
          <w:sz w:val="18"/>
          <w:szCs w:val="18"/>
        </w:rPr>
        <w:fldChar w:fldCharType="end"/>
      </w:r>
    </w:p>
    <w:p w14:paraId="71F82910" w14:textId="77777777" w:rsidR="00963017" w:rsidRPr="0073529A" w:rsidRDefault="00963017" w:rsidP="00963017">
      <w:pPr>
        <w:pStyle w:val="Nadpis1"/>
        <w:pageBreakBefore/>
        <w:spacing w:before="0"/>
      </w:pPr>
      <w:bookmarkStart w:id="43" w:name="_Toc302031596"/>
      <w:bookmarkStart w:id="44" w:name="_Toc359251363"/>
      <w:bookmarkStart w:id="45" w:name="_Toc359251521"/>
      <w:bookmarkStart w:id="46" w:name="_Toc359251681"/>
      <w:bookmarkStart w:id="47" w:name="_Toc359251938"/>
      <w:bookmarkStart w:id="48" w:name="_Toc359252127"/>
      <w:bookmarkStart w:id="49" w:name="_Toc359252242"/>
      <w:bookmarkStart w:id="50" w:name="_Toc359252485"/>
      <w:bookmarkStart w:id="51" w:name="_Toc359252725"/>
      <w:bookmarkStart w:id="52" w:name="_Toc359252846"/>
      <w:bookmarkStart w:id="53" w:name="_Toc359252920"/>
      <w:bookmarkStart w:id="54" w:name="_Toc359283646"/>
      <w:bookmarkStart w:id="55" w:name="_Toc365965546"/>
      <w:bookmarkStart w:id="56" w:name="_Toc365967313"/>
      <w:bookmarkStart w:id="57" w:name="_Toc365968760"/>
      <w:bookmarkStart w:id="58" w:name="_Toc367082925"/>
      <w:bookmarkStart w:id="59" w:name="_Toc372429540"/>
      <w:bookmarkStart w:id="60" w:name="_Toc375302774"/>
      <w:bookmarkStart w:id="61" w:name="_Toc379098931"/>
      <w:bookmarkStart w:id="62" w:name="_Toc380735104"/>
      <w:bookmarkStart w:id="63" w:name="_Toc380735204"/>
      <w:bookmarkStart w:id="64" w:name="_Toc380825388"/>
      <w:bookmarkStart w:id="65" w:name="_Toc380827277"/>
      <w:bookmarkStart w:id="66" w:name="_Toc380886223"/>
      <w:bookmarkStart w:id="67" w:name="_Toc380886261"/>
      <w:bookmarkStart w:id="68" w:name="_Toc380886371"/>
      <w:bookmarkStart w:id="69" w:name="_Toc380886468"/>
      <w:bookmarkStart w:id="70" w:name="_Toc4487159"/>
      <w:bookmarkStart w:id="71" w:name="_Toc280528087"/>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r>
        <w:lastRenderedPageBreak/>
        <w:t>Evropská p</w:t>
      </w:r>
      <w:r w:rsidRPr="0073529A">
        <w:t>ředmluva</w:t>
      </w:r>
      <w:bookmarkEnd w:id="43"/>
    </w:p>
    <w:p w14:paraId="584C3416" w14:textId="77777777" w:rsidR="00963017" w:rsidRPr="004A40F3" w:rsidRDefault="00963017" w:rsidP="00963017">
      <w:pPr>
        <w:pStyle w:val="Textnormy"/>
        <w:rPr>
          <w:spacing w:val="-2"/>
        </w:rPr>
      </w:pPr>
      <w:r w:rsidRPr="004A40F3">
        <w:rPr>
          <w:spacing w:val="-2"/>
        </w:rPr>
        <w:t>Tento dokument (EN</w:t>
      </w:r>
      <w:r>
        <w:rPr>
          <w:spacing w:val="-2"/>
        </w:rPr>
        <w:t> </w:t>
      </w:r>
      <w:r w:rsidRPr="004A40F3">
        <w:rPr>
          <w:spacing w:val="-2"/>
        </w:rPr>
        <w:t>771-1:2011)</w:t>
      </w:r>
      <w:r w:rsidRPr="004A40F3">
        <w:rPr>
          <w:color w:val="FF0000"/>
          <w:spacing w:val="-2"/>
        </w:rPr>
        <w:t xml:space="preserve"> </w:t>
      </w:r>
      <w:r w:rsidRPr="004A40F3">
        <w:rPr>
          <w:spacing w:val="-2"/>
        </w:rPr>
        <w:t>vypracovala technická komise CEN/TC</w:t>
      </w:r>
      <w:r>
        <w:rPr>
          <w:spacing w:val="-2"/>
        </w:rPr>
        <w:t> </w:t>
      </w:r>
      <w:r w:rsidRPr="004A40F3">
        <w:rPr>
          <w:spacing w:val="-2"/>
        </w:rPr>
        <w:t xml:space="preserve">125 </w:t>
      </w:r>
      <w:r w:rsidRPr="004A40F3">
        <w:rPr>
          <w:i/>
          <w:spacing w:val="-2"/>
        </w:rPr>
        <w:t>Zdivo</w:t>
      </w:r>
      <w:r w:rsidRPr="004A40F3">
        <w:rPr>
          <w:spacing w:val="-2"/>
        </w:rPr>
        <w:t>, jejíž sekretariát zajišťuje BSI.</w:t>
      </w:r>
    </w:p>
    <w:p w14:paraId="7E7711C5" w14:textId="77777777" w:rsidR="00963017" w:rsidRPr="0073529A" w:rsidRDefault="00963017" w:rsidP="00963017">
      <w:pPr>
        <w:pStyle w:val="Textnormy"/>
      </w:pPr>
      <w:r w:rsidRPr="0073529A">
        <w:t xml:space="preserve">Této evropské normě je nutno nejpozději do listopadu 2011 </w:t>
      </w:r>
      <w:r>
        <w:t>udělit</w:t>
      </w:r>
      <w:r w:rsidRPr="0073529A">
        <w:t xml:space="preserve"> status národní normy, a</w:t>
      </w:r>
      <w:r>
        <w:t> </w:t>
      </w:r>
      <w:r w:rsidRPr="0073529A">
        <w:t>to buď vydáním identického textu, nebo schválením k</w:t>
      </w:r>
      <w:r>
        <w:t> </w:t>
      </w:r>
      <w:r w:rsidRPr="0073529A">
        <w:t>přímému používání, a</w:t>
      </w:r>
      <w:r>
        <w:t> </w:t>
      </w:r>
      <w:r w:rsidRPr="0073529A">
        <w:t>národní normy, které jsou s</w:t>
      </w:r>
      <w:r>
        <w:t> </w:t>
      </w:r>
      <w:r w:rsidRPr="0073529A">
        <w:t>ní v</w:t>
      </w:r>
      <w:r>
        <w:t> </w:t>
      </w:r>
      <w:r w:rsidRPr="0073529A">
        <w:t xml:space="preserve">rozporu, je nutno zrušit nejpozději do </w:t>
      </w:r>
      <w:r>
        <w:t>ledna 2013</w:t>
      </w:r>
      <w:r w:rsidRPr="0073529A">
        <w:t>.</w:t>
      </w:r>
    </w:p>
    <w:p w14:paraId="38F1B458" w14:textId="77777777" w:rsidR="00963017" w:rsidRPr="0073529A" w:rsidRDefault="00963017" w:rsidP="00963017">
      <w:pPr>
        <w:pStyle w:val="Textnormy"/>
      </w:pPr>
      <w:r w:rsidRPr="0073529A">
        <w:t xml:space="preserve">Upozorňuje se na možnost, že některé prvky tohoto dokumentu mohou být předmětem patentových práv. CEN </w:t>
      </w:r>
      <w:r w:rsidRPr="0073529A">
        <w:rPr>
          <w:rFonts w:cs="Arial"/>
        </w:rPr>
        <w:t xml:space="preserve">[a/nebo CENELEC] nelze činit odpovědným za identifikaci </w:t>
      </w:r>
      <w:r>
        <w:rPr>
          <w:rFonts w:cs="Arial"/>
        </w:rPr>
        <w:t>jakéhokoliv</w:t>
      </w:r>
      <w:r w:rsidRPr="0073529A">
        <w:rPr>
          <w:rFonts w:cs="Arial"/>
        </w:rPr>
        <w:t xml:space="preserve"> nebo všech patentových práv.</w:t>
      </w:r>
    </w:p>
    <w:p w14:paraId="2BA05E86" w14:textId="77777777" w:rsidR="00963017" w:rsidRPr="0073529A" w:rsidRDefault="00963017" w:rsidP="00963017">
      <w:pPr>
        <w:pStyle w:val="Textnormy"/>
      </w:pPr>
      <w:r>
        <w:t>Tento dokument</w:t>
      </w:r>
      <w:r w:rsidRPr="0073529A">
        <w:t xml:space="preserve"> nahrazuje EN</w:t>
      </w:r>
      <w:r>
        <w:t> </w:t>
      </w:r>
      <w:r w:rsidRPr="0073529A">
        <w:t>771-1:2003.</w:t>
      </w:r>
    </w:p>
    <w:p w14:paraId="42570A41" w14:textId="77777777" w:rsidR="00963017" w:rsidRPr="004A40F3" w:rsidRDefault="00963017" w:rsidP="00963017">
      <w:pPr>
        <w:pStyle w:val="Textnormy"/>
        <w:rPr>
          <w:spacing w:val="-2"/>
        </w:rPr>
      </w:pPr>
      <w:r w:rsidRPr="004A40F3">
        <w:rPr>
          <w:spacing w:val="-2"/>
        </w:rPr>
        <w:t>Tento dokument byl vypracován na základě mandátu uděleného CEN Evropskou komisí a</w:t>
      </w:r>
      <w:r>
        <w:rPr>
          <w:spacing w:val="-2"/>
        </w:rPr>
        <w:t> </w:t>
      </w:r>
      <w:r w:rsidRPr="004A40F3">
        <w:rPr>
          <w:spacing w:val="-2"/>
        </w:rPr>
        <w:t>Evropským sdružením</w:t>
      </w:r>
      <w:r w:rsidRPr="0073529A">
        <w:t xml:space="preserve"> </w:t>
      </w:r>
      <w:r w:rsidRPr="004A40F3">
        <w:rPr>
          <w:spacing w:val="-2"/>
        </w:rPr>
        <w:t>volného obchodu a</w:t>
      </w:r>
      <w:r>
        <w:rPr>
          <w:spacing w:val="-2"/>
        </w:rPr>
        <w:t> </w:t>
      </w:r>
      <w:r w:rsidRPr="004A40F3">
        <w:rPr>
          <w:spacing w:val="-2"/>
        </w:rPr>
        <w:t>podporuje splnění základních požadavků směrnice EU o</w:t>
      </w:r>
      <w:r>
        <w:rPr>
          <w:spacing w:val="-2"/>
        </w:rPr>
        <w:t> </w:t>
      </w:r>
      <w:r w:rsidRPr="004A40F3">
        <w:rPr>
          <w:spacing w:val="-2"/>
        </w:rPr>
        <w:t>stavebních výrobcích (89/106/EHS).</w:t>
      </w:r>
    </w:p>
    <w:p w14:paraId="203135B5" w14:textId="77777777" w:rsidR="00963017" w:rsidRPr="0073529A" w:rsidRDefault="00963017" w:rsidP="00963017">
      <w:pPr>
        <w:pStyle w:val="Textnormy"/>
      </w:pPr>
      <w:r w:rsidRPr="0073529A">
        <w:t xml:space="preserve">Vztah ke </w:t>
      </w:r>
      <w:r>
        <w:t>s</w:t>
      </w:r>
      <w:r w:rsidRPr="0073529A">
        <w:t>měrnici EU je uveden v</w:t>
      </w:r>
      <w:r>
        <w:t> </w:t>
      </w:r>
      <w:r w:rsidRPr="0073529A">
        <w:t xml:space="preserve">informativní příloze ZA, která je nedílnou součástí </w:t>
      </w:r>
      <w:r>
        <w:t>tohoto dokumentu</w:t>
      </w:r>
      <w:r w:rsidRPr="0073529A">
        <w:t>.</w:t>
      </w:r>
    </w:p>
    <w:p w14:paraId="1AE62F48" w14:textId="77777777" w:rsidR="00963017" w:rsidRPr="0073529A" w:rsidRDefault="00963017" w:rsidP="00963017">
      <w:pPr>
        <w:pStyle w:val="Textnormy"/>
      </w:pPr>
      <w:r w:rsidRPr="0073529A">
        <w:t>Tato norma je v</w:t>
      </w:r>
      <w:r>
        <w:t> </w:t>
      </w:r>
      <w:r w:rsidRPr="0073529A">
        <w:t>souladu s</w:t>
      </w:r>
      <w:r>
        <w:t> </w:t>
      </w:r>
      <w:r w:rsidRPr="0073529A">
        <w:t>obecnými pravidly pro nevyztužené a</w:t>
      </w:r>
      <w:r>
        <w:t> </w:t>
      </w:r>
      <w:r w:rsidRPr="0073529A">
        <w:t>vyztužené zděné konstrukce v</w:t>
      </w:r>
      <w:r>
        <w:t> </w:t>
      </w:r>
      <w:r w:rsidRPr="0073529A">
        <w:t>Eurokódu 6.</w:t>
      </w:r>
    </w:p>
    <w:p w14:paraId="0BB09E6C" w14:textId="77777777" w:rsidR="00963017" w:rsidRPr="0073529A" w:rsidRDefault="00963017" w:rsidP="00963017">
      <w:pPr>
        <w:pStyle w:val="Textnormy"/>
      </w:pPr>
      <w:r w:rsidRPr="0073529A">
        <w:t>EN</w:t>
      </w:r>
      <w:r>
        <w:t> </w:t>
      </w:r>
      <w:r w:rsidRPr="0073529A">
        <w:t xml:space="preserve">771 </w:t>
      </w:r>
      <w:r w:rsidRPr="00FB2737">
        <w:t>se společným názvem</w:t>
      </w:r>
      <w:r>
        <w:t xml:space="preserve"> </w:t>
      </w:r>
      <w:r w:rsidRPr="0012176D">
        <w:rPr>
          <w:i/>
        </w:rPr>
        <w:t>Specifikace zdicích prvků</w:t>
      </w:r>
      <w:r w:rsidRPr="0073529A">
        <w:t xml:space="preserve"> </w:t>
      </w:r>
      <w:r w:rsidRPr="00FB2737">
        <w:t>sestává</w:t>
      </w:r>
      <w:r w:rsidRPr="0073529A">
        <w:t xml:space="preserve"> z</w:t>
      </w:r>
      <w:r>
        <w:t> </w:t>
      </w:r>
      <w:r w:rsidRPr="0073529A">
        <w:t xml:space="preserve">těchto </w:t>
      </w:r>
      <w:r w:rsidRPr="00FB2737">
        <w:t>samostatných</w:t>
      </w:r>
      <w:r>
        <w:t xml:space="preserve"> </w:t>
      </w:r>
      <w:r w:rsidRPr="0073529A">
        <w:t>částí:</w:t>
      </w:r>
    </w:p>
    <w:p w14:paraId="11BA50BB" w14:textId="77777777" w:rsidR="00963017" w:rsidRPr="0012176D" w:rsidRDefault="00963017" w:rsidP="00963017">
      <w:pPr>
        <w:pStyle w:val="Seznamvnorm"/>
        <w:rPr>
          <w:i/>
        </w:rPr>
      </w:pPr>
      <w:r w:rsidRPr="0012176D">
        <w:rPr>
          <w:i/>
        </w:rPr>
        <w:t>Část</w:t>
      </w:r>
      <w:r>
        <w:rPr>
          <w:i/>
        </w:rPr>
        <w:t> </w:t>
      </w:r>
      <w:r w:rsidRPr="0012176D">
        <w:rPr>
          <w:i/>
        </w:rPr>
        <w:t>1: Pálené zdicí prvky;</w:t>
      </w:r>
    </w:p>
    <w:p w14:paraId="33B7D1F4" w14:textId="77777777" w:rsidR="00963017" w:rsidRPr="0012176D" w:rsidRDefault="00963017" w:rsidP="00963017">
      <w:pPr>
        <w:pStyle w:val="Seznamvnorm"/>
        <w:rPr>
          <w:i/>
        </w:rPr>
      </w:pPr>
      <w:r w:rsidRPr="0012176D">
        <w:rPr>
          <w:i/>
        </w:rPr>
        <w:t>Část</w:t>
      </w:r>
      <w:r>
        <w:rPr>
          <w:i/>
        </w:rPr>
        <w:t> </w:t>
      </w:r>
      <w:r w:rsidRPr="0012176D">
        <w:rPr>
          <w:i/>
        </w:rPr>
        <w:t>2: Vápenopískové zdicí prvky;</w:t>
      </w:r>
    </w:p>
    <w:p w14:paraId="2DFE4413" w14:textId="77777777" w:rsidR="00963017" w:rsidRPr="0012176D" w:rsidRDefault="00963017" w:rsidP="00963017">
      <w:pPr>
        <w:pStyle w:val="Seznamvnorm"/>
        <w:rPr>
          <w:i/>
        </w:rPr>
      </w:pPr>
      <w:r w:rsidRPr="0012176D">
        <w:rPr>
          <w:i/>
        </w:rPr>
        <w:t>Část</w:t>
      </w:r>
      <w:r>
        <w:rPr>
          <w:i/>
        </w:rPr>
        <w:t> </w:t>
      </w:r>
      <w:r w:rsidRPr="0012176D">
        <w:rPr>
          <w:i/>
        </w:rPr>
        <w:t>3: Betonové tvárnice s</w:t>
      </w:r>
      <w:r>
        <w:rPr>
          <w:i/>
        </w:rPr>
        <w:t> </w:t>
      </w:r>
      <w:r w:rsidRPr="0012176D">
        <w:rPr>
          <w:i/>
        </w:rPr>
        <w:t>hutným a</w:t>
      </w:r>
      <w:r>
        <w:rPr>
          <w:i/>
        </w:rPr>
        <w:t> </w:t>
      </w:r>
      <w:r w:rsidRPr="0012176D">
        <w:rPr>
          <w:i/>
        </w:rPr>
        <w:t>pórovitým kamenivem;</w:t>
      </w:r>
    </w:p>
    <w:p w14:paraId="0E865CDB" w14:textId="77777777" w:rsidR="00963017" w:rsidRPr="0012176D" w:rsidRDefault="00963017" w:rsidP="00963017">
      <w:pPr>
        <w:pStyle w:val="Seznamvnorm"/>
        <w:rPr>
          <w:i/>
        </w:rPr>
      </w:pPr>
      <w:r w:rsidRPr="0012176D">
        <w:rPr>
          <w:i/>
        </w:rPr>
        <w:t>Část</w:t>
      </w:r>
      <w:r>
        <w:rPr>
          <w:i/>
        </w:rPr>
        <w:t> </w:t>
      </w:r>
      <w:r w:rsidRPr="0012176D">
        <w:rPr>
          <w:i/>
        </w:rPr>
        <w:t>4: Pórobetonové tvárnice;</w:t>
      </w:r>
    </w:p>
    <w:p w14:paraId="53A4E9C4" w14:textId="77777777" w:rsidR="00963017" w:rsidRPr="0012176D" w:rsidRDefault="00963017" w:rsidP="00963017">
      <w:pPr>
        <w:pStyle w:val="Seznamvnorm"/>
        <w:rPr>
          <w:i/>
        </w:rPr>
      </w:pPr>
      <w:r w:rsidRPr="0012176D">
        <w:rPr>
          <w:i/>
        </w:rPr>
        <w:t>Část</w:t>
      </w:r>
      <w:r>
        <w:rPr>
          <w:i/>
        </w:rPr>
        <w:t> </w:t>
      </w:r>
      <w:r w:rsidRPr="0012176D">
        <w:rPr>
          <w:i/>
        </w:rPr>
        <w:t>5: Zdicí prvky z</w:t>
      </w:r>
      <w:r>
        <w:rPr>
          <w:i/>
        </w:rPr>
        <w:t> </w:t>
      </w:r>
      <w:r w:rsidRPr="0012176D">
        <w:rPr>
          <w:i/>
        </w:rPr>
        <w:t>umělého kamene;</w:t>
      </w:r>
    </w:p>
    <w:p w14:paraId="78A8E47C" w14:textId="77777777" w:rsidR="00963017" w:rsidRPr="0012176D" w:rsidRDefault="00963017" w:rsidP="00963017">
      <w:pPr>
        <w:pStyle w:val="Seznamvnorm"/>
        <w:rPr>
          <w:i/>
        </w:rPr>
      </w:pPr>
      <w:r w:rsidRPr="0012176D">
        <w:rPr>
          <w:i/>
        </w:rPr>
        <w:t>Část</w:t>
      </w:r>
      <w:r>
        <w:rPr>
          <w:i/>
        </w:rPr>
        <w:t> </w:t>
      </w:r>
      <w:r w:rsidRPr="0012176D">
        <w:rPr>
          <w:i/>
        </w:rPr>
        <w:t>6: Zdicí prvky z</w:t>
      </w:r>
      <w:r>
        <w:rPr>
          <w:i/>
        </w:rPr>
        <w:t> </w:t>
      </w:r>
      <w:r w:rsidRPr="0012176D">
        <w:rPr>
          <w:i/>
        </w:rPr>
        <w:t>přírodního kamene.</w:t>
      </w:r>
    </w:p>
    <w:p w14:paraId="0252528D" w14:textId="77777777" w:rsidR="00963017" w:rsidRPr="00CB73BE" w:rsidRDefault="00963017" w:rsidP="00963017">
      <w:pPr>
        <w:pStyle w:val="Textnormy"/>
      </w:pPr>
      <w:r w:rsidRPr="00CB73BE">
        <w:t xml:space="preserve">Podle vnitřních předpisů CEN-CENELEC jsou tuto evropskou normu povinny zavést národní normalizační </w:t>
      </w:r>
      <w:r>
        <w:br/>
      </w:r>
      <w:r w:rsidRPr="00CB73BE">
        <w:t>organizace následujících zemí: Belgie, Bulharska, Bývalé jugoslávské republiky Makedonie, České republiky, Dánska, Estonska, Finska, Francie, Chorvatska, Irska, Islandu, Itálie, Kypru, Litvy, Lotyšska, Lucemburska, Maďarska, Malty, Německa, Nizozemska, Norska, Polska, Portugalska, Rakouska, Rumunska, Řecka, Slovenska, Slovinska, Spojeného království, Španělska, Švédska, Švýcarska a Turecka.</w:t>
      </w:r>
    </w:p>
    <w:p w14:paraId="2B35951C" w14:textId="77777777" w:rsidR="00963017" w:rsidRPr="0073529A" w:rsidRDefault="00963017" w:rsidP="00963017">
      <w:pPr>
        <w:pStyle w:val="Nadpis1"/>
        <w:spacing w:before="0"/>
      </w:pPr>
      <w:r w:rsidRPr="0073529A">
        <w:br w:type="page"/>
      </w:r>
      <w:bookmarkStart w:id="72" w:name="_Toc302031597"/>
      <w:r w:rsidRPr="0073529A">
        <w:lastRenderedPageBreak/>
        <w:t>1</w:t>
      </w:r>
      <w:r w:rsidRPr="0073529A">
        <w:t> </w:t>
      </w:r>
      <w:r w:rsidRPr="0073529A">
        <w:t>Předmět normy</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41A61B41" w14:textId="77777777" w:rsidR="00963017" w:rsidRPr="000038FE" w:rsidRDefault="00963017" w:rsidP="00963017">
      <w:pPr>
        <w:pStyle w:val="Textnormy"/>
      </w:pPr>
      <w:bookmarkStart w:id="73" w:name="_Toc359251364"/>
      <w:bookmarkStart w:id="74" w:name="_Toc359251522"/>
      <w:bookmarkStart w:id="75" w:name="_Toc359251682"/>
      <w:bookmarkStart w:id="76" w:name="_Toc359251939"/>
      <w:bookmarkStart w:id="77" w:name="_Toc359252128"/>
      <w:bookmarkStart w:id="78" w:name="_Toc359252243"/>
      <w:bookmarkStart w:id="79" w:name="_Toc359252486"/>
      <w:bookmarkStart w:id="80" w:name="_Toc359252726"/>
      <w:bookmarkStart w:id="81" w:name="_Toc359252847"/>
      <w:bookmarkStart w:id="82" w:name="_Toc359252921"/>
      <w:bookmarkStart w:id="83" w:name="_Toc359283647"/>
      <w:bookmarkStart w:id="84" w:name="_Toc365965547"/>
      <w:bookmarkStart w:id="85" w:name="_Toc365967314"/>
      <w:bookmarkStart w:id="86" w:name="_Toc365968761"/>
      <w:bookmarkStart w:id="87" w:name="_Toc367082926"/>
      <w:bookmarkStart w:id="88" w:name="_Toc372429541"/>
      <w:bookmarkStart w:id="89" w:name="_Toc375302775"/>
      <w:bookmarkStart w:id="90" w:name="_Toc379098932"/>
      <w:bookmarkStart w:id="91" w:name="_Toc380735105"/>
      <w:bookmarkStart w:id="92" w:name="_Toc380735205"/>
      <w:bookmarkStart w:id="93" w:name="_Toc380825389"/>
      <w:bookmarkStart w:id="94" w:name="_Toc380827278"/>
      <w:bookmarkStart w:id="95" w:name="_Toc380886224"/>
      <w:bookmarkStart w:id="96" w:name="_Toc380886262"/>
      <w:bookmarkStart w:id="97" w:name="_Toc380886372"/>
      <w:bookmarkStart w:id="98" w:name="_Toc380886469"/>
      <w:bookmarkStart w:id="99" w:name="_Toc4487160"/>
      <w:bookmarkStart w:id="100" w:name="_Toc280528088"/>
      <w:r w:rsidRPr="0073529A">
        <w:t xml:space="preserve">Tato </w:t>
      </w:r>
      <w:r w:rsidRPr="000038FE">
        <w:t>evropská norma stanovuje charakteristiky (vlastnosti) pálených zdicích prvků a</w:t>
      </w:r>
      <w:r>
        <w:t> </w:t>
      </w:r>
      <w:r w:rsidRPr="000038FE">
        <w:t xml:space="preserve">funkční požadavky na </w:t>
      </w:r>
      <w:r w:rsidRPr="000038FE">
        <w:rPr>
          <w:spacing w:val="-3"/>
        </w:rPr>
        <w:t>vlastnosti těchto prvků určených pro zhotovování zděných konstrukcí (např. režného a</w:t>
      </w:r>
      <w:r>
        <w:rPr>
          <w:spacing w:val="-3"/>
        </w:rPr>
        <w:t> </w:t>
      </w:r>
      <w:r w:rsidRPr="000038FE">
        <w:rPr>
          <w:spacing w:val="-3"/>
        </w:rPr>
        <w:t>omítaného zdiva, nosných</w:t>
      </w:r>
      <w:r w:rsidRPr="000038FE">
        <w:t xml:space="preserve"> a</w:t>
      </w:r>
      <w:r>
        <w:t> </w:t>
      </w:r>
      <w:r w:rsidRPr="000038FE">
        <w:t>nenosných zděných konstrukcí, včetně vnitřních obkladů a</w:t>
      </w:r>
      <w:r>
        <w:t> </w:t>
      </w:r>
      <w:r w:rsidRPr="000038FE">
        <w:t>příček v</w:t>
      </w:r>
      <w:r>
        <w:t> </w:t>
      </w:r>
      <w:r w:rsidRPr="000038FE">
        <w:t>pozemních a</w:t>
      </w:r>
      <w:r>
        <w:t> </w:t>
      </w:r>
      <w:r w:rsidRPr="000038FE">
        <w:t>inženýrských stavbách).</w:t>
      </w:r>
    </w:p>
    <w:p w14:paraId="1C70736B" w14:textId="77777777" w:rsidR="00963017" w:rsidRPr="0073529A" w:rsidRDefault="00963017" w:rsidP="00963017">
      <w:pPr>
        <w:pStyle w:val="Textnormy"/>
      </w:pPr>
      <w:r w:rsidRPr="000038FE">
        <w:t>Tato evropská</w:t>
      </w:r>
      <w:r w:rsidRPr="0073529A">
        <w:t xml:space="preserve"> norma platí pro dvě</w:t>
      </w:r>
      <w:r>
        <w:t xml:space="preserve"> skupiny pálených zdicích prvků.</w:t>
      </w:r>
    </w:p>
    <w:p w14:paraId="21088B71" w14:textId="77777777" w:rsidR="00963017" w:rsidRPr="0073529A" w:rsidRDefault="00963017" w:rsidP="00963017">
      <w:pPr>
        <w:pStyle w:val="Textnormy"/>
      </w:pPr>
      <w:r w:rsidRPr="0073529A">
        <w:t xml:space="preserve">Tato </w:t>
      </w:r>
      <w:r w:rsidRPr="000D6A3C">
        <w:t>evropská</w:t>
      </w:r>
      <w:r>
        <w:t xml:space="preserve"> </w:t>
      </w:r>
      <w:r w:rsidRPr="0073529A">
        <w:t>norma definuje funkční vlastnosti, které souvisí např. s</w:t>
      </w:r>
      <w:r>
        <w:t> </w:t>
      </w:r>
      <w:r w:rsidRPr="0073529A">
        <w:t>rozměrovými tolerancemi, pevností a</w:t>
      </w:r>
      <w:r>
        <w:t> </w:t>
      </w:r>
      <w:r w:rsidRPr="0073529A">
        <w:t>objemovou hmotností a</w:t>
      </w:r>
      <w:r>
        <w:t> </w:t>
      </w:r>
      <w:r w:rsidRPr="0073529A">
        <w:t>které se stanoví podle příslušných zkušebních metod uvedených ve zvláštních evropských normách.</w:t>
      </w:r>
    </w:p>
    <w:p w14:paraId="5FDA3109" w14:textId="77777777" w:rsidR="00963017" w:rsidRPr="0073529A" w:rsidRDefault="00963017" w:rsidP="00963017">
      <w:pPr>
        <w:pStyle w:val="Textnormy"/>
      </w:pPr>
      <w:r w:rsidRPr="0073529A">
        <w:t xml:space="preserve">Tato evropská norma nestanovuje normové rozměry pálených zdicích prvků ani nestanovuje normové jmenovité rozměry, úhly zešikmení ani poloměry zakřivení pálených zdicích prvků, které mají zvláštní tvar. Tato norma </w:t>
      </w:r>
      <w:r w:rsidRPr="005B644B">
        <w:rPr>
          <w:spacing w:val="-2"/>
        </w:rPr>
        <w:t>neobsahuje postupy měření, požadavky na tolerance a</w:t>
      </w:r>
      <w:r>
        <w:rPr>
          <w:spacing w:val="-2"/>
        </w:rPr>
        <w:t> </w:t>
      </w:r>
      <w:r w:rsidRPr="005B644B">
        <w:rPr>
          <w:spacing w:val="-2"/>
        </w:rPr>
        <w:t>rozpětí rozměrů, úhlů a</w:t>
      </w:r>
      <w:r>
        <w:rPr>
          <w:spacing w:val="-2"/>
        </w:rPr>
        <w:t> </w:t>
      </w:r>
      <w:r w:rsidRPr="005B644B">
        <w:rPr>
          <w:spacing w:val="-2"/>
        </w:rPr>
        <w:t>poloměrů pálených zdicích prvků,</w:t>
      </w:r>
      <w:r w:rsidRPr="0073529A">
        <w:t xml:space="preserve"> které mají zvláštní tvar.</w:t>
      </w:r>
    </w:p>
    <w:p w14:paraId="50980EF2" w14:textId="77777777" w:rsidR="00963017" w:rsidRPr="0073529A" w:rsidRDefault="00963017" w:rsidP="00963017">
      <w:pPr>
        <w:pStyle w:val="Nadpis1"/>
      </w:pPr>
      <w:bookmarkStart w:id="101" w:name="_Toc302031598"/>
      <w:r w:rsidRPr="0073529A">
        <w:t>2</w:t>
      </w:r>
      <w:r w:rsidRPr="0073529A">
        <w:t> </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sidRPr="0073529A">
        <w:t>Citované dokumenty</w:t>
      </w:r>
      <w:bookmarkEnd w:id="100"/>
      <w:bookmarkEnd w:id="101"/>
    </w:p>
    <w:p w14:paraId="650C3E05" w14:textId="77777777" w:rsidR="00E96285" w:rsidRPr="00CB356F" w:rsidRDefault="00E96285" w:rsidP="00E96285">
      <w:pPr>
        <w:pStyle w:val="Textnormy"/>
        <w:rPr>
          <w:rFonts w:cs="Arial"/>
        </w:rPr>
      </w:pPr>
      <w:bookmarkStart w:id="102" w:name="_Toc475943308"/>
      <w:bookmarkStart w:id="103" w:name="_Toc280528089"/>
      <w:r w:rsidRPr="00CB356F">
        <w:rPr>
          <w:rFonts w:cs="Arial"/>
        </w:rPr>
        <w:t>Na dále uvedené dokumenty se v</w:t>
      </w:r>
      <w:r>
        <w:rPr>
          <w:rFonts w:cs="Arial"/>
        </w:rPr>
        <w:t> </w:t>
      </w:r>
      <w:r w:rsidRPr="00CB356F">
        <w:rPr>
          <w:rFonts w:cs="Arial"/>
        </w:rPr>
        <w:t>textu odkazuje takovým způsobem, že celý jejich obsah nebo jeho část představují požadavky tohoto dokumentu. U</w:t>
      </w:r>
      <w:r>
        <w:rPr>
          <w:rFonts w:cs="Arial"/>
        </w:rPr>
        <w:t> </w:t>
      </w:r>
      <w:r w:rsidRPr="00CB356F">
        <w:rPr>
          <w:rFonts w:cs="Arial"/>
        </w:rPr>
        <w:t>datovaných citovaných dokumentů se používají pouze datované citované dokumenty. U</w:t>
      </w:r>
      <w:r>
        <w:rPr>
          <w:rFonts w:cs="Arial"/>
        </w:rPr>
        <w:t> </w:t>
      </w:r>
      <w:r w:rsidRPr="00CB356F">
        <w:rPr>
          <w:rFonts w:cs="Arial"/>
        </w:rPr>
        <w:t xml:space="preserve">nedatovaných citovaných dokumentů se používá pouze nejnovější vydání citovaného dokumentu (včetně všech změn). </w:t>
      </w:r>
    </w:p>
    <w:p w14:paraId="409B3536" w14:textId="77777777" w:rsidR="00963017" w:rsidRPr="0073529A" w:rsidRDefault="00963017" w:rsidP="00963017">
      <w:pPr>
        <w:pStyle w:val="TextnormyUS"/>
      </w:pPr>
      <w:r w:rsidRPr="0073529A">
        <w:t>EN 772-1</w:t>
      </w:r>
      <w:r w:rsidRPr="0073529A">
        <w:rPr>
          <w:rFonts w:ascii="Arial Unicode MS" w:eastAsia="Arial Unicode MS" w:hAnsi="Arial Unicode MS" w:cs="Arial Unicode MS" w:hint="eastAsia"/>
        </w:rPr>
        <w:t> </w:t>
      </w:r>
      <w:r w:rsidRPr="0073529A">
        <w:t>Methods of test for masonry units</w:t>
      </w:r>
      <w:r>
        <w:t> – Part </w:t>
      </w:r>
      <w:r w:rsidRPr="0073529A">
        <w:t xml:space="preserve">1: Determination of compressive strength </w:t>
      </w:r>
    </w:p>
    <w:p w14:paraId="1D55245F" w14:textId="77777777" w:rsidR="00963017" w:rsidRPr="0073529A" w:rsidRDefault="00963017" w:rsidP="00963017">
      <w:pPr>
        <w:pStyle w:val="Textnormy"/>
        <w:rPr>
          <w:i/>
        </w:rPr>
      </w:pPr>
      <w:r w:rsidRPr="0073529A">
        <w:rPr>
          <w:i/>
        </w:rPr>
        <w:t>(Zkušební metody pro zdicí prvky</w:t>
      </w:r>
      <w:r>
        <w:rPr>
          <w:i/>
        </w:rPr>
        <w:t xml:space="preserve"> – </w:t>
      </w:r>
      <w:r w:rsidRPr="0073529A">
        <w:rPr>
          <w:i/>
        </w:rPr>
        <w:t>Část 1: Stanovení pevnosti v</w:t>
      </w:r>
      <w:r>
        <w:rPr>
          <w:i/>
        </w:rPr>
        <w:t> </w:t>
      </w:r>
      <w:r w:rsidRPr="0073529A">
        <w:rPr>
          <w:i/>
        </w:rPr>
        <w:t>tlaku)</w:t>
      </w:r>
    </w:p>
    <w:p w14:paraId="66611C7D" w14:textId="77777777" w:rsidR="00963017" w:rsidRPr="0073529A" w:rsidRDefault="00963017" w:rsidP="00963017">
      <w:pPr>
        <w:pStyle w:val="TextnormyUS"/>
      </w:pPr>
      <w:r w:rsidRPr="0073529A">
        <w:t>EN 772-3</w:t>
      </w:r>
      <w:r w:rsidRPr="0073529A">
        <w:rPr>
          <w:rFonts w:ascii="Arial Unicode MS" w:eastAsia="Arial Unicode MS" w:hAnsi="Arial Unicode MS" w:cs="Arial Unicode MS" w:hint="eastAsia"/>
        </w:rPr>
        <w:t> </w:t>
      </w:r>
      <w:r w:rsidRPr="0073529A">
        <w:t>Methods of test for masonry units</w:t>
      </w:r>
      <w:r>
        <w:t xml:space="preserve"> – </w:t>
      </w:r>
      <w:r w:rsidRPr="0073529A">
        <w:t>Part</w:t>
      </w:r>
      <w:r>
        <w:t> </w:t>
      </w:r>
      <w:r w:rsidRPr="0073529A">
        <w:t xml:space="preserve">3: Determination of net volume and percentage of voids of clay masonry units by hydrostatic weighing </w:t>
      </w:r>
    </w:p>
    <w:p w14:paraId="368EC84B" w14:textId="77777777" w:rsidR="00963017" w:rsidRPr="0073529A" w:rsidRDefault="00963017" w:rsidP="00963017">
      <w:pPr>
        <w:pStyle w:val="Textnormy"/>
        <w:rPr>
          <w:i/>
        </w:rPr>
      </w:pPr>
      <w:r w:rsidRPr="004A40F3">
        <w:rPr>
          <w:i/>
          <w:spacing w:val="-2"/>
        </w:rPr>
        <w:t>(Zkušební metody pro zdicí prvky</w:t>
      </w:r>
      <w:r>
        <w:rPr>
          <w:i/>
          <w:spacing w:val="-2"/>
        </w:rPr>
        <w:t xml:space="preserve"> – </w:t>
      </w:r>
      <w:r w:rsidRPr="004A40F3">
        <w:rPr>
          <w:i/>
          <w:spacing w:val="-2"/>
        </w:rPr>
        <w:t>Část 3: Stanovení skutečného a</w:t>
      </w:r>
      <w:r>
        <w:rPr>
          <w:i/>
          <w:spacing w:val="-2"/>
        </w:rPr>
        <w:t> </w:t>
      </w:r>
      <w:r w:rsidRPr="004A40F3">
        <w:rPr>
          <w:i/>
          <w:spacing w:val="-2"/>
        </w:rPr>
        <w:t>poměrného objemu otvorů v</w:t>
      </w:r>
      <w:r>
        <w:rPr>
          <w:i/>
          <w:spacing w:val="-2"/>
        </w:rPr>
        <w:t> </w:t>
      </w:r>
      <w:r w:rsidRPr="004A40F3">
        <w:rPr>
          <w:i/>
          <w:spacing w:val="-2"/>
        </w:rPr>
        <w:t>pálených zdicích</w:t>
      </w:r>
      <w:r w:rsidRPr="0073529A">
        <w:rPr>
          <w:i/>
        </w:rPr>
        <w:t xml:space="preserve"> prvcích hydrostatickým vážením)</w:t>
      </w:r>
    </w:p>
    <w:p w14:paraId="1EA6B9C4" w14:textId="77777777" w:rsidR="00963017" w:rsidRPr="0073529A" w:rsidRDefault="00963017" w:rsidP="00963017">
      <w:pPr>
        <w:pStyle w:val="Nadpis1"/>
        <w:spacing w:after="120"/>
      </w:pPr>
      <w:bookmarkStart w:id="104" w:name="_Toc301853129"/>
      <w:bookmarkStart w:id="105" w:name="_Toc302031599"/>
      <w:bookmarkEnd w:id="102"/>
      <w:bookmarkEnd w:id="103"/>
      <w:r w:rsidRPr="0073529A">
        <w:t>3</w:t>
      </w:r>
      <w:r w:rsidRPr="0073529A">
        <w:rPr>
          <w:rFonts w:ascii="Arial Unicode MS" w:eastAsia="Arial Unicode MS" w:hAnsi="Arial Unicode MS" w:cs="Arial Unicode MS" w:hint="eastAsia"/>
        </w:rPr>
        <w:t> </w:t>
      </w:r>
      <w:r w:rsidRPr="0073529A">
        <w:t>Termíny a</w:t>
      </w:r>
      <w:r>
        <w:t> </w:t>
      </w:r>
      <w:r w:rsidRPr="0073529A">
        <w:t>definice</w:t>
      </w:r>
      <w:bookmarkEnd w:id="104"/>
      <w:bookmarkEnd w:id="105"/>
    </w:p>
    <w:p w14:paraId="7D3169D8" w14:textId="77777777" w:rsidR="00963017" w:rsidRPr="0073529A" w:rsidRDefault="00963017" w:rsidP="00963017">
      <w:pPr>
        <w:pStyle w:val="Textnormy"/>
      </w:pPr>
      <w:r w:rsidRPr="0073529A">
        <w:t>Pro účely tohoto dokumentu platí dále uvedené termíny a</w:t>
      </w:r>
      <w:r>
        <w:t> </w:t>
      </w:r>
      <w:r w:rsidRPr="0073529A">
        <w:t>definice.</w:t>
      </w:r>
    </w:p>
    <w:p w14:paraId="6BB674E8" w14:textId="77777777" w:rsidR="00963017" w:rsidRPr="0073529A" w:rsidRDefault="00963017" w:rsidP="00963017">
      <w:pPr>
        <w:pStyle w:val="Poznmka"/>
      </w:pPr>
      <w:r w:rsidRPr="0073529A">
        <w:t>POZNÁMKA</w:t>
      </w:r>
      <w:r w:rsidRPr="0073529A">
        <w:t> </w:t>
      </w:r>
      <w:r w:rsidRPr="0073529A">
        <w:t>Příloha B</w:t>
      </w:r>
      <w:r>
        <w:t> </w:t>
      </w:r>
      <w:r w:rsidRPr="0073529A">
        <w:t>této evropské normy je informativní a</w:t>
      </w:r>
      <w:r>
        <w:t> </w:t>
      </w:r>
      <w:r w:rsidRPr="0073529A">
        <w:t>obsahuje popisy některých problémů, jako např. použití jednotlivých výrobků, vlivy prostředí a</w:t>
      </w:r>
      <w:r>
        <w:t> </w:t>
      </w:r>
      <w:r w:rsidRPr="0073529A">
        <w:t>trvanlivost.</w:t>
      </w:r>
    </w:p>
    <w:p w14:paraId="51AFE8C8" w14:textId="77777777" w:rsidR="00963017" w:rsidRPr="0073529A" w:rsidRDefault="00963017" w:rsidP="00963017">
      <w:pPr>
        <w:pStyle w:val="Textnormy"/>
        <w:spacing w:before="120"/>
      </w:pPr>
      <w:r w:rsidRPr="0073529A">
        <w:rPr>
          <w:b/>
        </w:rPr>
        <w:t>3.1</w:t>
      </w:r>
      <w:r w:rsidRPr="0073529A">
        <w:rPr>
          <w:b/>
        </w:rPr>
        <w:br/>
        <w:t xml:space="preserve">zdicí prvek </w:t>
      </w:r>
      <w:r w:rsidRPr="0073529A">
        <w:rPr>
          <w:i/>
        </w:rPr>
        <w:t>(masonry unit)</w:t>
      </w:r>
      <w:r w:rsidRPr="0073529A">
        <w:tab/>
      </w:r>
      <w:r w:rsidRPr="0073529A">
        <w:br/>
        <w:t>předem zhotovený prvek určený pro uložení ve zdivu</w:t>
      </w:r>
    </w:p>
    <w:p w14:paraId="64822E46" w14:textId="77777777" w:rsidR="00963017" w:rsidRPr="0073529A" w:rsidRDefault="00963017" w:rsidP="00963017">
      <w:pPr>
        <w:pStyle w:val="Nadpis1"/>
        <w:spacing w:after="120"/>
      </w:pPr>
      <w:bookmarkStart w:id="106" w:name="_Toc359251366"/>
      <w:bookmarkStart w:id="107" w:name="_Toc359251524"/>
      <w:bookmarkStart w:id="108" w:name="_Toc359251684"/>
      <w:bookmarkStart w:id="109" w:name="_Toc359251941"/>
      <w:bookmarkStart w:id="110" w:name="_Toc359252130"/>
      <w:bookmarkStart w:id="111" w:name="_Toc359252245"/>
      <w:bookmarkStart w:id="112" w:name="_Toc359252488"/>
      <w:bookmarkStart w:id="113" w:name="_Toc359252728"/>
      <w:bookmarkStart w:id="114" w:name="_Toc359252849"/>
      <w:bookmarkStart w:id="115" w:name="_Toc359252923"/>
      <w:bookmarkStart w:id="116" w:name="_Toc359283649"/>
      <w:bookmarkStart w:id="117" w:name="_Toc365965549"/>
      <w:bookmarkStart w:id="118" w:name="_Toc365967316"/>
      <w:bookmarkStart w:id="119" w:name="_Toc365968763"/>
      <w:bookmarkStart w:id="120" w:name="_Toc367082928"/>
      <w:bookmarkStart w:id="121" w:name="_Toc372429543"/>
      <w:bookmarkStart w:id="122" w:name="_Toc375302777"/>
      <w:bookmarkStart w:id="123" w:name="_Toc379098934"/>
      <w:bookmarkStart w:id="124" w:name="_Toc380735107"/>
      <w:bookmarkStart w:id="125" w:name="_Toc380735207"/>
      <w:bookmarkStart w:id="126" w:name="_Toc380825391"/>
      <w:bookmarkStart w:id="127" w:name="_Toc380827280"/>
      <w:bookmarkStart w:id="128" w:name="_Toc380886226"/>
      <w:bookmarkStart w:id="129" w:name="_Toc380886264"/>
      <w:bookmarkStart w:id="130" w:name="_Toc380886374"/>
      <w:bookmarkStart w:id="131" w:name="_Toc380886471"/>
      <w:bookmarkStart w:id="132" w:name="_Toc459535869"/>
      <w:bookmarkStart w:id="133" w:name="_Toc4487162"/>
      <w:bookmarkStart w:id="134" w:name="_Toc46752157"/>
      <w:bookmarkStart w:id="135" w:name="_Toc287432476"/>
      <w:bookmarkStart w:id="136" w:name="_Toc302031600"/>
      <w:r w:rsidRPr="0073529A">
        <w:t>4</w:t>
      </w:r>
      <w:r w:rsidRPr="0073529A">
        <w:rPr>
          <w:rFonts w:cs="Arial"/>
        </w:rPr>
        <w:t> </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73529A">
        <w:t>Materiály a</w:t>
      </w:r>
      <w:r>
        <w:t> </w:t>
      </w:r>
      <w:r w:rsidRPr="0073529A">
        <w:t>výroba</w:t>
      </w:r>
      <w:bookmarkEnd w:id="134"/>
      <w:bookmarkEnd w:id="135"/>
      <w:bookmarkEnd w:id="136"/>
    </w:p>
    <w:p w14:paraId="713629AA" w14:textId="77777777" w:rsidR="00963017" w:rsidRPr="0073529A" w:rsidRDefault="00963017" w:rsidP="00963017">
      <w:pPr>
        <w:pStyle w:val="Textnormy"/>
      </w:pPr>
      <w:bookmarkStart w:id="137" w:name="_Toc359252729"/>
      <w:bookmarkStart w:id="138" w:name="_Toc359252850"/>
      <w:bookmarkStart w:id="139" w:name="_Toc359252924"/>
      <w:bookmarkStart w:id="140" w:name="_Toc359283650"/>
      <w:bookmarkStart w:id="141" w:name="_Toc365965550"/>
      <w:bookmarkStart w:id="142" w:name="_Toc365967317"/>
      <w:bookmarkStart w:id="143" w:name="_Toc365968764"/>
      <w:bookmarkStart w:id="144" w:name="_Toc367082929"/>
      <w:bookmarkStart w:id="145" w:name="_Toc372429544"/>
      <w:bookmarkStart w:id="146" w:name="_Toc375302778"/>
      <w:bookmarkStart w:id="147" w:name="_Toc379098935"/>
      <w:bookmarkStart w:id="148" w:name="_Toc380735108"/>
      <w:bookmarkStart w:id="149" w:name="_Toc380735208"/>
      <w:bookmarkStart w:id="150" w:name="_Toc380825392"/>
      <w:bookmarkStart w:id="151" w:name="_Toc380827281"/>
      <w:bookmarkStart w:id="152" w:name="_Toc380886227"/>
      <w:bookmarkStart w:id="153" w:name="_Toc380886265"/>
      <w:bookmarkStart w:id="154" w:name="_Toc380886375"/>
      <w:bookmarkStart w:id="155" w:name="_Toc380886472"/>
      <w:bookmarkStart w:id="156" w:name="_Toc4487163"/>
      <w:bookmarkStart w:id="157" w:name="_Toc46752158"/>
      <w:bookmarkStart w:id="158" w:name="_Toc287432477"/>
      <w:r w:rsidRPr="0073529A">
        <w:t>Viz 3.2, 8.3.4 a</w:t>
      </w:r>
      <w:r>
        <w:t> </w:t>
      </w:r>
      <w:r w:rsidRPr="0073529A">
        <w:t>8.3.5.</w:t>
      </w:r>
    </w:p>
    <w:p w14:paraId="45E950B9" w14:textId="77777777" w:rsidR="00963017" w:rsidRPr="0073529A" w:rsidRDefault="00963017" w:rsidP="00963017">
      <w:pPr>
        <w:pStyle w:val="Nadpis1"/>
        <w:spacing w:after="120"/>
      </w:pPr>
      <w:bookmarkStart w:id="159" w:name="_Toc302031601"/>
      <w:r w:rsidRPr="0073529A">
        <w:t>5</w:t>
      </w:r>
      <w:r w:rsidRPr="0073529A">
        <w:t> </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r w:rsidRPr="0073529A">
        <w:t>Požadavky na pálené zdicí prvky</w:t>
      </w:r>
      <w:bookmarkEnd w:id="157"/>
      <w:bookmarkEnd w:id="158"/>
      <w:bookmarkEnd w:id="159"/>
    </w:p>
    <w:p w14:paraId="22CAADB0" w14:textId="77777777" w:rsidR="00963017" w:rsidRPr="0073529A" w:rsidRDefault="00963017" w:rsidP="00963017">
      <w:pPr>
        <w:pStyle w:val="Nadpis2"/>
      </w:pPr>
      <w:bookmarkStart w:id="160" w:name="_Toc359252730"/>
      <w:bookmarkStart w:id="161" w:name="_Toc359252851"/>
      <w:bookmarkStart w:id="162" w:name="_Toc359252925"/>
      <w:bookmarkStart w:id="163" w:name="_Toc359283651"/>
      <w:bookmarkStart w:id="164" w:name="_Toc365965551"/>
      <w:bookmarkStart w:id="165" w:name="_Toc365967318"/>
      <w:bookmarkStart w:id="166" w:name="_Toc365968765"/>
      <w:bookmarkStart w:id="167" w:name="_Toc367082930"/>
      <w:bookmarkStart w:id="168" w:name="_Toc372429545"/>
      <w:bookmarkStart w:id="169" w:name="_Toc375302779"/>
      <w:bookmarkStart w:id="170" w:name="_Toc379098936"/>
      <w:bookmarkStart w:id="171" w:name="_Toc380735109"/>
      <w:bookmarkStart w:id="172" w:name="_Toc380735209"/>
      <w:bookmarkStart w:id="173" w:name="_Toc380825393"/>
      <w:bookmarkStart w:id="174" w:name="_Toc380827282"/>
      <w:bookmarkStart w:id="175" w:name="_Toc380886228"/>
      <w:bookmarkStart w:id="176" w:name="_Toc380886266"/>
      <w:bookmarkStart w:id="177" w:name="_Toc380886376"/>
      <w:bookmarkStart w:id="178" w:name="_Toc380886473"/>
      <w:bookmarkStart w:id="179" w:name="_Toc4487164"/>
      <w:bookmarkStart w:id="180" w:name="_Toc46752159"/>
      <w:bookmarkStart w:id="181" w:name="_Toc287432478"/>
      <w:bookmarkStart w:id="182" w:name="_Toc302031602"/>
      <w:r w:rsidRPr="0073529A">
        <w:t>5.1</w:t>
      </w:r>
      <w:bookmarkEnd w:id="160"/>
      <w:bookmarkEnd w:id="161"/>
      <w:bookmarkEnd w:id="162"/>
      <w:bookmarkEnd w:id="163"/>
      <w:bookmarkEnd w:id="164"/>
      <w:r w:rsidRPr="0073529A">
        <w:rPr>
          <w:rFonts w:cs="Arial"/>
        </w:rPr>
        <w:t> </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r>
        <w:t>O</w:t>
      </w:r>
      <w:r w:rsidRPr="0073529A">
        <w:t>becně</w:t>
      </w:r>
      <w:bookmarkEnd w:id="180"/>
      <w:bookmarkEnd w:id="181"/>
      <w:bookmarkEnd w:id="182"/>
    </w:p>
    <w:p w14:paraId="547602AB" w14:textId="77777777" w:rsidR="00963017" w:rsidRPr="0073529A" w:rsidRDefault="00963017" w:rsidP="00963017">
      <w:pPr>
        <w:pStyle w:val="Textnormy"/>
      </w:pPr>
      <w:r w:rsidRPr="0073529A">
        <w:t>Požadavky na pálené zdicí prvky a</w:t>
      </w:r>
      <w:r>
        <w:t> </w:t>
      </w:r>
      <w:r w:rsidRPr="0073529A">
        <w:t>vlastnosti těchto prvků, specifikované v</w:t>
      </w:r>
      <w:r>
        <w:t> </w:t>
      </w:r>
      <w:r w:rsidRPr="0073529A">
        <w:t>této evropské normě, musí být definovány podle kritérií zkušebních metod a</w:t>
      </w:r>
      <w:r>
        <w:t> </w:t>
      </w:r>
      <w:r w:rsidRPr="0073529A">
        <w:t>dalších postupů, na něž tato evropská norma odkazuje.</w:t>
      </w:r>
    </w:p>
    <w:p w14:paraId="4E5129C5" w14:textId="77777777" w:rsidR="00963017" w:rsidRPr="0073529A" w:rsidRDefault="00963017" w:rsidP="00963017">
      <w:pPr>
        <w:pStyle w:val="Poznmka"/>
      </w:pPr>
      <w:r w:rsidRPr="0073529A">
        <w:t>POZNÁMKA</w:t>
      </w:r>
      <w:r w:rsidRPr="0073529A">
        <w:t> </w:t>
      </w:r>
      <w:r>
        <w:t>Je nutno</w:t>
      </w:r>
      <w:r w:rsidRPr="0073529A">
        <w:t xml:space="preserve"> poznamenat, že uvedené zkušební metody nejsou obvykle použitelné pro prvky zvláštního tvaru a</w:t>
      </w:r>
      <w:r>
        <w:t> </w:t>
      </w:r>
      <w:r w:rsidRPr="0073529A">
        <w:t>pro doplňkové prvky definované v</w:t>
      </w:r>
      <w:r>
        <w:t> </w:t>
      </w:r>
      <w:r w:rsidRPr="0073529A">
        <w:t>3.10 a</w:t>
      </w:r>
      <w:r>
        <w:t> </w:t>
      </w:r>
      <w:r w:rsidRPr="0073529A">
        <w:t>3.11.</w:t>
      </w:r>
    </w:p>
    <w:p w14:paraId="1ABC47A1" w14:textId="77777777" w:rsidR="00963017" w:rsidRPr="0073529A" w:rsidRDefault="00963017" w:rsidP="00963017">
      <w:pPr>
        <w:pStyle w:val="Textnormy"/>
      </w:pPr>
      <w:r>
        <w:t xml:space="preserve">Kritéria shody </w:t>
      </w:r>
      <w:r w:rsidRPr="0073529A">
        <w:t>stanovená v</w:t>
      </w:r>
      <w:r>
        <w:t> </w:t>
      </w:r>
      <w:r w:rsidRPr="0073529A">
        <w:t>dalších článcíc</w:t>
      </w:r>
      <w:r>
        <w:t>h</w:t>
      </w:r>
      <w:r w:rsidRPr="0073529A">
        <w:t xml:space="preserve"> platí pro počáteční zkoušky (viz 8.2) a</w:t>
      </w:r>
      <w:r>
        <w:t> </w:t>
      </w:r>
      <w:r w:rsidRPr="0073529A">
        <w:t>tam, kde to přichází v</w:t>
      </w:r>
      <w:r>
        <w:t> </w:t>
      </w:r>
      <w:r w:rsidRPr="0073529A">
        <w:t>úvahu, též pro zkoušky prvků odebraných z</w:t>
      </w:r>
      <w:r>
        <w:t> </w:t>
      </w:r>
      <w:r w:rsidRPr="0073529A">
        <w:t xml:space="preserve">dodávky (viz </w:t>
      </w:r>
      <w:r>
        <w:t>p</w:t>
      </w:r>
      <w:r w:rsidRPr="0073529A">
        <w:t>říloh</w:t>
      </w:r>
      <w:r>
        <w:t>a</w:t>
      </w:r>
      <w:r w:rsidRPr="0073529A">
        <w:t xml:space="preserve"> A). Průměrná pevnost v</w:t>
      </w:r>
      <w:r>
        <w:t> </w:t>
      </w:r>
      <w:r w:rsidRPr="0073529A">
        <w:t>tlaku zdicích prvků kategorie</w:t>
      </w:r>
      <w:r>
        <w:t> </w:t>
      </w:r>
      <w:r w:rsidRPr="0073529A">
        <w:t>I</w:t>
      </w:r>
      <w:r>
        <w:t xml:space="preserve"> </w:t>
      </w:r>
      <w:r w:rsidRPr="0073529A">
        <w:t>se vypočte pro pravděpodobnost 50 %</w:t>
      </w:r>
      <w:r>
        <w:t> </w:t>
      </w:r>
      <w:r w:rsidRPr="0073529A">
        <w:t xml:space="preserve">(kvantil </w:t>
      </w:r>
      <w:r w:rsidRPr="0073529A">
        <w:rPr>
          <w:i/>
        </w:rPr>
        <w:t>p</w:t>
      </w:r>
      <w:r>
        <w:t> </w:t>
      </w:r>
      <w:r w:rsidRPr="0073529A">
        <w:t>= 0,50) při spolehlivosti 95 %.</w:t>
      </w:r>
    </w:p>
    <w:p w14:paraId="4414B5E4" w14:textId="77777777" w:rsidR="00963017" w:rsidRPr="0073529A" w:rsidRDefault="00963017" w:rsidP="00963017">
      <w:pPr>
        <w:pStyle w:val="Textnormy"/>
      </w:pPr>
      <w:r w:rsidRPr="0073529A">
        <w:t>Pro hodnocení shody výroby musí výrobce v</w:t>
      </w:r>
      <w:r>
        <w:t> </w:t>
      </w:r>
      <w:r w:rsidRPr="0073529A">
        <w:t>dokumentaci pro řízení výroby definovat kritéria shody (viz 8.3).</w:t>
      </w:r>
    </w:p>
    <w:p w14:paraId="6992D3D4" w14:textId="77777777" w:rsidR="00963017" w:rsidRPr="004A40F3" w:rsidRDefault="00963017" w:rsidP="00963017">
      <w:pPr>
        <w:pStyle w:val="Textnormy"/>
      </w:pPr>
      <w:r w:rsidRPr="004A40F3">
        <w:t xml:space="preserve">Výrobce musí deklarovat, zda prvek splňuje požadavky pro prvky LD (viz obrázek 2), nebo pro prvky HD (viz obrázek 3). </w:t>
      </w:r>
    </w:p>
    <w:p w14:paraId="40D54A5A" w14:textId="77777777" w:rsidR="00963017" w:rsidRPr="0073529A" w:rsidRDefault="00963017" w:rsidP="00963017">
      <w:pPr>
        <w:pStyle w:val="Nadpis3"/>
        <w:spacing w:before="0"/>
      </w:pPr>
      <w:bookmarkStart w:id="183" w:name="_Toc302031607"/>
      <w:r w:rsidRPr="0073529A">
        <w:lastRenderedPageBreak/>
        <w:t>5.2.4</w:t>
      </w:r>
      <w:r w:rsidRPr="0073529A">
        <w:t> </w:t>
      </w:r>
      <w:r w:rsidRPr="0073529A">
        <w:t>Pevnost v</w:t>
      </w:r>
      <w:r>
        <w:t> </w:t>
      </w:r>
      <w:r w:rsidRPr="0073529A">
        <w:t>tlaku (prvky LD)</w:t>
      </w:r>
      <w:bookmarkEnd w:id="183"/>
    </w:p>
    <w:p w14:paraId="51922C78" w14:textId="77777777" w:rsidR="00963017" w:rsidRPr="0073529A" w:rsidRDefault="00963017" w:rsidP="00963017">
      <w:pPr>
        <w:pStyle w:val="Textnormy"/>
      </w:pPr>
      <w:r w:rsidRPr="00D744D4">
        <w:rPr>
          <w:rFonts w:cs="Arial"/>
          <w:spacing w:val="-2"/>
        </w:rPr>
        <w:t>Jestliže to způsob použití, pro nějž je pálený zdicí prvek uváděn na trh,</w:t>
      </w:r>
      <w:r w:rsidRPr="00D744D4">
        <w:rPr>
          <w:spacing w:val="-2"/>
        </w:rPr>
        <w:t xml:space="preserve"> vyžaduje, a</w:t>
      </w:r>
      <w:r>
        <w:rPr>
          <w:spacing w:val="-2"/>
        </w:rPr>
        <w:t> </w:t>
      </w:r>
      <w:r w:rsidRPr="00D744D4">
        <w:rPr>
          <w:spacing w:val="-2"/>
        </w:rPr>
        <w:t>také u</w:t>
      </w:r>
      <w:r>
        <w:rPr>
          <w:spacing w:val="-2"/>
        </w:rPr>
        <w:t> </w:t>
      </w:r>
      <w:r w:rsidRPr="00D744D4">
        <w:rPr>
          <w:spacing w:val="-2"/>
        </w:rPr>
        <w:t>všech pálených zdicích</w:t>
      </w:r>
      <w:r w:rsidRPr="0073529A">
        <w:t xml:space="preserve"> </w:t>
      </w:r>
      <w:r w:rsidRPr="00D744D4">
        <w:rPr>
          <w:spacing w:val="-4"/>
        </w:rPr>
        <w:t xml:space="preserve">prvků, které jsou určeny pro zděné konstrukce, na něž budou kladeny statické požadavky, musí výrobce deklarovat </w:t>
      </w:r>
      <w:r w:rsidRPr="0073529A">
        <w:t>průměrnou pevnost prvků v</w:t>
      </w:r>
      <w:r>
        <w:t> </w:t>
      </w:r>
      <w:r w:rsidRPr="0073529A">
        <w:t>tlaku. V</w:t>
      </w:r>
      <w:r>
        <w:t> </w:t>
      </w:r>
      <w:r w:rsidRPr="0073529A">
        <w:t>tomto případě musí výrobce rovněž deklarovat normalizovanou pevnost prvků v</w:t>
      </w:r>
      <w:r>
        <w:t> </w:t>
      </w:r>
      <w:r w:rsidRPr="0073529A">
        <w:t>tlaku.</w:t>
      </w:r>
    </w:p>
    <w:p w14:paraId="6FC0E643" w14:textId="77777777" w:rsidR="00963017" w:rsidRPr="0073529A" w:rsidRDefault="00963017" w:rsidP="00963017">
      <w:pPr>
        <w:pStyle w:val="Poznmka"/>
        <w:spacing w:after="120"/>
      </w:pPr>
      <w:r w:rsidRPr="0073529A">
        <w:t>POZNÁMKA 1</w:t>
      </w:r>
      <w:r w:rsidRPr="0073529A">
        <w:t> </w:t>
      </w:r>
      <w:r w:rsidRPr="0073529A">
        <w:t>Výrobce může kromě toho informovat, do jaké míry je deklarovaná pevnost v</w:t>
      </w:r>
      <w:r>
        <w:t> </w:t>
      </w:r>
      <w:r w:rsidRPr="0073529A">
        <w:t>tlaku v</w:t>
      </w:r>
      <w:r>
        <w:t> </w:t>
      </w:r>
      <w:r w:rsidRPr="0073529A">
        <w:t>souladu s</w:t>
      </w:r>
      <w:r>
        <w:t> </w:t>
      </w:r>
      <w:r w:rsidRPr="0073529A">
        <w:t>národním klasifikačním systémem.</w:t>
      </w:r>
    </w:p>
    <w:p w14:paraId="564E7D0B" w14:textId="77777777" w:rsidR="00963017" w:rsidRPr="0073529A" w:rsidRDefault="00963017" w:rsidP="00963017">
      <w:pPr>
        <w:pStyle w:val="Poznmka"/>
        <w:spacing w:after="120"/>
      </w:pPr>
      <w:r w:rsidRPr="0073529A">
        <w:t>POZNÁMKA 2</w:t>
      </w:r>
      <w:r w:rsidRPr="0073529A">
        <w:t> </w:t>
      </w:r>
      <w:r w:rsidRPr="0073529A">
        <w:t>Norma EN 772-1 obsahuje ustanovení pro přepočet pevnosti páleného zdicího prvku v</w:t>
      </w:r>
      <w:r>
        <w:t> </w:t>
      </w:r>
      <w:r w:rsidRPr="0073529A">
        <w:t>tlaku na normalizovanou pevnost v</w:t>
      </w:r>
      <w:r>
        <w:t> </w:t>
      </w:r>
      <w:r w:rsidRPr="0073529A">
        <w:t>tlaku.</w:t>
      </w:r>
    </w:p>
    <w:p w14:paraId="1C1FEDA2" w14:textId="77777777" w:rsidR="00963017" w:rsidRPr="0073529A" w:rsidRDefault="00963017" w:rsidP="00963017">
      <w:pPr>
        <w:pStyle w:val="Textnormy"/>
      </w:pPr>
      <w:r w:rsidRPr="0073529A">
        <w:t>Kromě toho musí výrobce deklarovat, zda pálený zdicí prvek náleží do kategorie I</w:t>
      </w:r>
      <w:r>
        <w:t xml:space="preserve">, </w:t>
      </w:r>
      <w:r w:rsidRPr="0073529A">
        <w:t>nebo do kategorie II.</w:t>
      </w:r>
    </w:p>
    <w:p w14:paraId="0FEC2324" w14:textId="77777777" w:rsidR="00963017" w:rsidRPr="0073529A" w:rsidRDefault="00963017" w:rsidP="00963017">
      <w:pPr>
        <w:pStyle w:val="Textnormy"/>
      </w:pPr>
      <w:r w:rsidRPr="0073529A">
        <w:t>Jestliže se vzorky pálených zdicích prvků odebírají z</w:t>
      </w:r>
      <w:r>
        <w:t> </w:t>
      </w:r>
      <w:r w:rsidRPr="0073529A">
        <w:t xml:space="preserve">dodávky podle </w:t>
      </w:r>
      <w:r>
        <w:t>p</w:t>
      </w:r>
      <w:r w:rsidRPr="0073529A">
        <w:t>řílohy A, zkoušejí se podle EN 772-1, pak:</w:t>
      </w:r>
    </w:p>
    <w:p w14:paraId="710CD3E6" w14:textId="77777777" w:rsidR="00963017" w:rsidRPr="0073529A" w:rsidRDefault="00963017" w:rsidP="00963017">
      <w:pPr>
        <w:pStyle w:val="Seznamvnorm"/>
      </w:pPr>
      <w:r w:rsidRPr="0073529A">
        <w:t>nesmí průměrná pevnost v</w:t>
      </w:r>
      <w:r>
        <w:t> </w:t>
      </w:r>
      <w:r w:rsidRPr="0073529A">
        <w:t>tlaku stanoveného počtu pálených zdicích prvků pocházejících z</w:t>
      </w:r>
      <w:r>
        <w:t> </w:t>
      </w:r>
      <w:r w:rsidRPr="0073529A">
        <w:t>dodávky být menší než deklarovaná pevnost v</w:t>
      </w:r>
      <w:r>
        <w:t> </w:t>
      </w:r>
      <w:r w:rsidRPr="0073529A">
        <w:t>tlaku;</w:t>
      </w:r>
    </w:p>
    <w:p w14:paraId="142A04C3" w14:textId="77777777" w:rsidR="00963017" w:rsidRPr="0073529A" w:rsidRDefault="00963017" w:rsidP="00963017">
      <w:pPr>
        <w:pStyle w:val="Seznamvnorm"/>
      </w:pPr>
      <w:r w:rsidRPr="0073529A">
        <w:t>nesmí jednotlivé hodnoty pevnosti v</w:t>
      </w:r>
      <w:r>
        <w:t> </w:t>
      </w:r>
      <w:r w:rsidRPr="0073529A">
        <w:t>tlaku těchto zkušebních vzorků být menší než 0,8násobek deklarované pevnosti v</w:t>
      </w:r>
      <w:r>
        <w:t> </w:t>
      </w:r>
      <w:r w:rsidRPr="0073529A">
        <w:t>tlaku.</w:t>
      </w:r>
    </w:p>
    <w:p w14:paraId="2B055707" w14:textId="77777777" w:rsidR="00963017" w:rsidRPr="0073529A" w:rsidRDefault="00963017" w:rsidP="00963017">
      <w:pPr>
        <w:pStyle w:val="Textnormy"/>
      </w:pPr>
      <w:r w:rsidRPr="0073529A">
        <w:t>Deklarovaná pevnost v</w:t>
      </w:r>
      <w:r>
        <w:t> </w:t>
      </w:r>
      <w:r w:rsidRPr="0073529A">
        <w:t>tlaku musí obsahovat údaj o</w:t>
      </w:r>
      <w:r>
        <w:t> </w:t>
      </w:r>
      <w:r w:rsidRPr="0073529A">
        <w:t>orientaci zdicích prvků při zkoušce, údaj o</w:t>
      </w:r>
      <w:r>
        <w:t> </w:t>
      </w:r>
      <w:r w:rsidRPr="0073529A">
        <w:t>způsobu provedení ložných spár při zkoušce a</w:t>
      </w:r>
      <w:r>
        <w:t> </w:t>
      </w:r>
      <w:r w:rsidRPr="0073529A">
        <w:t>údaj o</w:t>
      </w:r>
      <w:r>
        <w:t> </w:t>
      </w:r>
      <w:r w:rsidRPr="0073529A">
        <w:t>tom, zda některé otvory v</w:t>
      </w:r>
      <w:r>
        <w:t> </w:t>
      </w:r>
      <w:r w:rsidRPr="0073529A">
        <w:t xml:space="preserve">prvku </w:t>
      </w:r>
      <w:r>
        <w:t>jsou určeny</w:t>
      </w:r>
      <w:r w:rsidRPr="0073529A">
        <w:t xml:space="preserve"> pro úplné vyplnění maltou.</w:t>
      </w:r>
    </w:p>
    <w:p w14:paraId="06E86523" w14:textId="77777777" w:rsidR="00963017" w:rsidRPr="0073529A" w:rsidRDefault="00963017" w:rsidP="00963017">
      <w:pPr>
        <w:pStyle w:val="Poznmka"/>
      </w:pPr>
      <w:r w:rsidRPr="0073529A">
        <w:t>POZNÁMKA 3</w:t>
      </w:r>
      <w:r w:rsidRPr="0073529A">
        <w:t> </w:t>
      </w:r>
      <w:r w:rsidRPr="0073529A">
        <w:t>Požadavky na pevnost v</w:t>
      </w:r>
      <w:r>
        <w:t> </w:t>
      </w:r>
      <w:r w:rsidRPr="0073529A">
        <w:t>tlaku uvedené v</w:t>
      </w:r>
      <w:r>
        <w:t> </w:t>
      </w:r>
      <w:r w:rsidRPr="0073529A">
        <w:t>tomto článku nemusí být v</w:t>
      </w:r>
      <w:r>
        <w:t> </w:t>
      </w:r>
      <w:r w:rsidRPr="0073529A">
        <w:t>celém rozsahu aplikovány na pálené zdicí prvky zvláštních tvarů a</w:t>
      </w:r>
      <w:r>
        <w:t> </w:t>
      </w:r>
      <w:r w:rsidRPr="0073529A">
        <w:t>na doplňkové pálené zdicí prvky.</w:t>
      </w:r>
    </w:p>
    <w:p w14:paraId="1C7CAF08" w14:textId="77777777" w:rsidR="00963017" w:rsidRPr="0073529A" w:rsidRDefault="00963017" w:rsidP="00963017">
      <w:pPr>
        <w:pStyle w:val="Nadpis1"/>
        <w:pageBreakBefore/>
        <w:spacing w:before="0"/>
      </w:pPr>
      <w:bookmarkStart w:id="184" w:name="_Toc302031683"/>
      <w:r w:rsidRPr="0073529A">
        <w:lastRenderedPageBreak/>
        <w:t>Bibliografie</w:t>
      </w:r>
      <w:bookmarkEnd w:id="184"/>
    </w:p>
    <w:p w14:paraId="76538C09" w14:textId="77777777" w:rsidR="00963017" w:rsidRPr="004A40F3" w:rsidRDefault="00963017" w:rsidP="00963017">
      <w:pPr>
        <w:pStyle w:val="bibliografie"/>
      </w:pPr>
      <w:r w:rsidRPr="004A40F3">
        <w:t>EN 998-2:2010</w:t>
      </w:r>
      <w:r w:rsidRPr="004A40F3">
        <w:rPr>
          <w:rFonts w:ascii="Arial Unicode MS" w:eastAsia="Arial Unicode MS" w:hAnsi="Arial Unicode MS" w:cs="Arial Unicode MS" w:hint="eastAsia"/>
        </w:rPr>
        <w:t> </w:t>
      </w:r>
      <w:r w:rsidRPr="004A40F3">
        <w:rPr>
          <w:lang w:val="en-GB"/>
        </w:rPr>
        <w:t>Specification for mortar for masonry</w:t>
      </w:r>
      <w:r>
        <w:rPr>
          <w:lang w:val="en-GB"/>
        </w:rPr>
        <w:t xml:space="preserve"> – </w:t>
      </w:r>
      <w:r w:rsidRPr="004A40F3">
        <w:rPr>
          <w:lang w:val="en-GB"/>
        </w:rPr>
        <w:t>Part 2: Masonry mortar</w:t>
      </w:r>
    </w:p>
    <w:p w14:paraId="7E303611" w14:textId="77777777" w:rsidR="00963017" w:rsidRPr="004A40F3" w:rsidRDefault="00963017" w:rsidP="00963017">
      <w:pPr>
        <w:pStyle w:val="bibliografie"/>
      </w:pPr>
      <w:r w:rsidRPr="004A40F3">
        <w:t>EN 1996-1-1:2005</w:t>
      </w:r>
      <w:r w:rsidRPr="004A40F3">
        <w:rPr>
          <w:rFonts w:ascii="MS Mincho" w:eastAsia="MS Mincho" w:hAnsi="MS Mincho" w:cs="MS Mincho" w:hint="eastAsia"/>
        </w:rPr>
        <w:t> </w:t>
      </w:r>
      <w:r w:rsidRPr="004A40F3">
        <w:t>Eurocode 6: Design of masonry structures</w:t>
      </w:r>
      <w:r>
        <w:t xml:space="preserve"> – </w:t>
      </w:r>
      <w:r w:rsidRPr="004A40F3">
        <w:t>Part 1-1: Common rules for reinforced and unreinforced masonry structures</w:t>
      </w:r>
    </w:p>
    <w:p w14:paraId="1A9733AC" w14:textId="77777777" w:rsidR="00963017" w:rsidRPr="0073529A" w:rsidRDefault="00963017" w:rsidP="00963017">
      <w:pPr>
        <w:pStyle w:val="bibliografie"/>
      </w:pPr>
      <w:r w:rsidRPr="00135CA5">
        <w:rPr>
          <w:spacing w:val="-2"/>
          <w:lang w:bidi="de-DE"/>
        </w:rPr>
        <w:t>96/603/EC: Commission Decision of 4</w:t>
      </w:r>
      <w:r>
        <w:rPr>
          <w:spacing w:val="-2"/>
          <w:lang w:bidi="de-DE"/>
        </w:rPr>
        <w:t> </w:t>
      </w:r>
      <w:r w:rsidRPr="00135CA5">
        <w:rPr>
          <w:spacing w:val="-2"/>
          <w:lang w:bidi="de-DE"/>
        </w:rPr>
        <w:t>October 1996 establishing the list of products belonging to Classes</w:t>
      </w:r>
      <w:r>
        <w:rPr>
          <w:spacing w:val="-2"/>
          <w:lang w:bidi="de-DE"/>
        </w:rPr>
        <w:t> </w:t>
      </w:r>
      <w:r w:rsidRPr="00135CA5">
        <w:rPr>
          <w:spacing w:val="-2"/>
          <w:lang w:bidi="de-DE"/>
        </w:rPr>
        <w:t>A</w:t>
      </w:r>
      <w:r>
        <w:rPr>
          <w:lang w:bidi="de-DE"/>
        </w:rPr>
        <w:t> </w:t>
      </w:r>
      <w:r w:rsidRPr="0073529A">
        <w:rPr>
          <w:lang w:bidi="de-DE"/>
        </w:rPr>
        <w:t>'No contribution to fire' provided for in Decision 94/611/EC implementing Article 20 of Council Directive 89/106/EEC on construction products, OJ L</w:t>
      </w:r>
      <w:r>
        <w:rPr>
          <w:lang w:bidi="de-DE"/>
        </w:rPr>
        <w:t> </w:t>
      </w:r>
      <w:r w:rsidRPr="0073529A">
        <w:rPr>
          <w:lang w:bidi="de-DE"/>
        </w:rPr>
        <w:t>267, 19.10.1996, p. 23-26</w:t>
      </w:r>
    </w:p>
    <w:p w14:paraId="35A60CF3" w14:textId="77777777" w:rsidR="00963017" w:rsidRPr="0073529A" w:rsidRDefault="00963017" w:rsidP="00963017">
      <w:pPr>
        <w:pStyle w:val="bibliografie"/>
      </w:pPr>
      <w:r w:rsidRPr="0073529A">
        <w:t>2000/605/EC: Commission Decision of 26 September 2000 amending Decision 96/603/EC establishing the list of products belonging to Classes A</w:t>
      </w:r>
      <w:r>
        <w:t> </w:t>
      </w:r>
      <w:r w:rsidRPr="0073529A">
        <w:t xml:space="preserve">'No contribution to fire' provided for in Decision 94/611/EC </w:t>
      </w:r>
      <w:r>
        <w:br/>
      </w:r>
      <w:r w:rsidRPr="00135CA5">
        <w:rPr>
          <w:spacing w:val="-2"/>
        </w:rPr>
        <w:t xml:space="preserve">implementing Article 20 of Council Directive 89/106/EEC on construction products (notified under document </w:t>
      </w:r>
      <w:r w:rsidRPr="0073529A">
        <w:t xml:space="preserve">number </w:t>
      </w:r>
      <w:proofErr w:type="gramStart"/>
      <w:r w:rsidRPr="0073529A">
        <w:t>C(</w:t>
      </w:r>
      <w:proofErr w:type="gramEnd"/>
      <w:r w:rsidRPr="0073529A">
        <w:t>2000) 2640), OJ L</w:t>
      </w:r>
      <w:r>
        <w:t> </w:t>
      </w:r>
      <w:r w:rsidRPr="0073529A">
        <w:t>258, 12.10.2000, p. 36-37</w:t>
      </w:r>
    </w:p>
    <w:p w14:paraId="3E4B9A59" w14:textId="77777777" w:rsidR="00963017" w:rsidRPr="0073529A" w:rsidRDefault="00963017" w:rsidP="00963017">
      <w:pPr>
        <w:pStyle w:val="Nadpis1"/>
        <w:spacing w:before="0"/>
      </w:pPr>
      <w:r w:rsidRPr="0073529A">
        <w:br w:type="page"/>
      </w:r>
      <w:bookmarkStart w:id="185" w:name="_Toc302031684"/>
      <w:r w:rsidRPr="0073529A">
        <w:lastRenderedPageBreak/>
        <w:t>Národní příloha NA</w:t>
      </w:r>
      <w:r w:rsidRPr="00135CA5">
        <w:rPr>
          <w:b w:val="0"/>
        </w:rPr>
        <w:t xml:space="preserve"> (informativní)</w:t>
      </w:r>
      <w:bookmarkEnd w:id="185"/>
    </w:p>
    <w:p w14:paraId="756D1A87" w14:textId="77777777" w:rsidR="00963017" w:rsidRPr="0073529A" w:rsidRDefault="00963017" w:rsidP="00963017">
      <w:pPr>
        <w:pStyle w:val="Nadpis1"/>
      </w:pPr>
      <w:bookmarkStart w:id="186" w:name="_Toc302031685"/>
      <w:r w:rsidRPr="0073529A">
        <w:t>Stanovení národního klasifikačního systému a</w:t>
      </w:r>
      <w:r>
        <w:t> </w:t>
      </w:r>
      <w:r w:rsidRPr="0073529A">
        <w:t>mrazuvzdornosti pálených zdicích prvků</w:t>
      </w:r>
      <w:bookmarkEnd w:id="186"/>
    </w:p>
    <w:p w14:paraId="759F90D8" w14:textId="77777777" w:rsidR="00963017" w:rsidRPr="0073529A" w:rsidRDefault="00963017" w:rsidP="00963017">
      <w:pPr>
        <w:pStyle w:val="Nadpis3"/>
      </w:pPr>
      <w:bookmarkStart w:id="187" w:name="_Toc302031686"/>
      <w:r w:rsidRPr="0073529A">
        <w:t>Předmluva</w:t>
      </w:r>
      <w:bookmarkEnd w:id="187"/>
    </w:p>
    <w:p w14:paraId="0584AC94" w14:textId="77777777" w:rsidR="00963017" w:rsidRPr="0073529A" w:rsidRDefault="00963017" w:rsidP="00963017">
      <w:pPr>
        <w:pStyle w:val="Textnormy"/>
      </w:pPr>
      <w:r w:rsidRPr="0073529A">
        <w:t>Tato národní příloha k</w:t>
      </w:r>
      <w:r>
        <w:t xml:space="preserve"> ČSN EN 771-1 </w:t>
      </w:r>
      <w:r w:rsidRPr="000D6A3C">
        <w:t>ed.</w:t>
      </w:r>
      <w:r>
        <w:t> </w:t>
      </w:r>
      <w:r w:rsidRPr="00B02655">
        <w:t>2</w:t>
      </w:r>
      <w:r>
        <w:t> </w:t>
      </w:r>
      <w:r w:rsidRPr="0073529A">
        <w:t>byla zpracována na základě:</w:t>
      </w:r>
    </w:p>
    <w:p w14:paraId="4DDD51DA" w14:textId="77777777" w:rsidR="00963017" w:rsidRPr="0073529A" w:rsidRDefault="00963017" w:rsidP="00963017">
      <w:pPr>
        <w:pStyle w:val="Textnormy"/>
        <w:numPr>
          <w:ilvl w:val="0"/>
          <w:numId w:val="58"/>
        </w:numPr>
      </w:pPr>
      <w:r w:rsidRPr="0073529A">
        <w:t>ustanovení ČSN</w:t>
      </w:r>
      <w:r>
        <w:t> </w:t>
      </w:r>
      <w:r w:rsidRPr="0073529A">
        <w:t>EN</w:t>
      </w:r>
      <w:r>
        <w:t> </w:t>
      </w:r>
      <w:r w:rsidRPr="0073529A">
        <w:t>771-1</w:t>
      </w:r>
      <w:r>
        <w:t xml:space="preserve"> </w:t>
      </w:r>
      <w:r w:rsidRPr="000D6A3C">
        <w:t>ed.</w:t>
      </w:r>
      <w:r>
        <w:t> </w:t>
      </w:r>
      <w:r w:rsidRPr="000D6A3C">
        <w:t>2</w:t>
      </w:r>
      <w:r w:rsidRPr="0073529A">
        <w:t>, která umožňují zachovat národní klasifikační systémy;</w:t>
      </w:r>
    </w:p>
    <w:p w14:paraId="3E99F8DA" w14:textId="77777777" w:rsidR="00963017" w:rsidRPr="0073529A" w:rsidRDefault="00963017" w:rsidP="00963017">
      <w:pPr>
        <w:pStyle w:val="Textnormy"/>
        <w:numPr>
          <w:ilvl w:val="0"/>
          <w:numId w:val="58"/>
        </w:numPr>
      </w:pPr>
      <w:r w:rsidRPr="00135CA5">
        <w:rPr>
          <w:spacing w:val="-2"/>
        </w:rPr>
        <w:t xml:space="preserve">podrobného rozboru vlastností sledovaných podle českých technických norem ČSN 72 2600 až ČSN 72 2608 </w:t>
      </w:r>
      <w:r w:rsidRPr="0073529A">
        <w:t>a</w:t>
      </w:r>
      <w:r>
        <w:t> </w:t>
      </w:r>
      <w:r w:rsidRPr="0073529A">
        <w:t>evropských norem řady ČSN</w:t>
      </w:r>
      <w:r>
        <w:t> </w:t>
      </w:r>
      <w:r w:rsidRPr="0073529A">
        <w:t>EN</w:t>
      </w:r>
      <w:r>
        <w:t> </w:t>
      </w:r>
      <w:r w:rsidRPr="0073529A">
        <w:t>772 platných pro pálené zdicí prvky.</w:t>
      </w:r>
    </w:p>
    <w:p w14:paraId="33ECA92C" w14:textId="77777777" w:rsidR="00963017" w:rsidRPr="0073529A" w:rsidRDefault="00963017" w:rsidP="00963017">
      <w:pPr>
        <w:pStyle w:val="Nadpis3"/>
      </w:pPr>
      <w:bookmarkStart w:id="188" w:name="_Toc302031687"/>
      <w:r w:rsidRPr="0073529A">
        <w:t>Předmět</w:t>
      </w:r>
      <w:bookmarkEnd w:id="188"/>
    </w:p>
    <w:p w14:paraId="1922DEFE" w14:textId="77777777" w:rsidR="00963017" w:rsidRPr="0073529A" w:rsidRDefault="00963017" w:rsidP="00963017">
      <w:pPr>
        <w:pStyle w:val="Textnormy"/>
      </w:pPr>
      <w:r w:rsidRPr="0073529A">
        <w:t>Tato národní příloha obsahuje:</w:t>
      </w:r>
    </w:p>
    <w:p w14:paraId="69D1803A" w14:textId="77777777" w:rsidR="00963017" w:rsidRPr="0073529A" w:rsidRDefault="00963017" w:rsidP="00963017">
      <w:pPr>
        <w:pStyle w:val="Textnormy"/>
        <w:numPr>
          <w:ilvl w:val="0"/>
          <w:numId w:val="59"/>
        </w:numPr>
      </w:pPr>
      <w:r w:rsidRPr="0073529A">
        <w:t>klasifikaci pálených zdicích prvků podle pevnosti v</w:t>
      </w:r>
      <w:r>
        <w:t> </w:t>
      </w:r>
      <w:r w:rsidRPr="0073529A">
        <w:t>tlaku;</w:t>
      </w:r>
    </w:p>
    <w:p w14:paraId="253115A0" w14:textId="77777777" w:rsidR="00963017" w:rsidRPr="0073529A" w:rsidRDefault="00963017" w:rsidP="00963017">
      <w:pPr>
        <w:pStyle w:val="Textnormy"/>
        <w:numPr>
          <w:ilvl w:val="0"/>
          <w:numId w:val="59"/>
        </w:numPr>
      </w:pPr>
      <w:r w:rsidRPr="0073529A">
        <w:t>klasifikaci pálených zdicích prvků podle objemové hmotnosti;</w:t>
      </w:r>
    </w:p>
    <w:p w14:paraId="67176BD2" w14:textId="77777777" w:rsidR="00963017" w:rsidRPr="0073529A" w:rsidRDefault="00963017" w:rsidP="00963017">
      <w:pPr>
        <w:pStyle w:val="Textnormy"/>
        <w:numPr>
          <w:ilvl w:val="0"/>
          <w:numId w:val="59"/>
        </w:numPr>
      </w:pPr>
      <w:r w:rsidRPr="0073529A">
        <w:t>stanovení a</w:t>
      </w:r>
      <w:r>
        <w:t> </w:t>
      </w:r>
      <w:r w:rsidRPr="0073529A">
        <w:t>klasifikaci mrazuvzdornosti pálených zdicích prvků.</w:t>
      </w:r>
    </w:p>
    <w:p w14:paraId="0890492F" w14:textId="77777777" w:rsidR="00963017" w:rsidRPr="0073529A" w:rsidRDefault="00963017" w:rsidP="00963017">
      <w:pPr>
        <w:pStyle w:val="Textnormy"/>
      </w:pPr>
      <w:r w:rsidRPr="0073529A">
        <w:t>Uvedené zatřídění lze používat k</w:t>
      </w:r>
      <w:r>
        <w:t> </w:t>
      </w:r>
      <w:r w:rsidRPr="0073529A">
        <w:t>dodatkové klasifikaci pálených zdicích prvků jako informaci, do jaké míry je deklarovaná vlastnost v</w:t>
      </w:r>
      <w:r>
        <w:t> </w:t>
      </w:r>
      <w:r w:rsidRPr="0073529A">
        <w:t>souladu s</w:t>
      </w:r>
      <w:r>
        <w:t> </w:t>
      </w:r>
      <w:r w:rsidRPr="0073529A">
        <w:t>národním klasifikačním systémem. Národní příloha dále dává možnost stanovit škodlivost cicvárů při jejich výskytu ve zdicích prvcích provedením zkoušky pevnosti v</w:t>
      </w:r>
      <w:r>
        <w:t> </w:t>
      </w:r>
      <w:r w:rsidRPr="0073529A">
        <w:t xml:space="preserve">tlaku na vzorcích kondicionovaných podle </w:t>
      </w:r>
      <w:r>
        <w:t>ČSN EN 772-1</w:t>
      </w:r>
      <w:r w:rsidRPr="0073529A">
        <w:t>:2011</w:t>
      </w:r>
      <w:r>
        <w:t xml:space="preserve">, </w:t>
      </w:r>
      <w:r w:rsidRPr="0073529A">
        <w:t>7.3.5 (pod vodou).</w:t>
      </w:r>
    </w:p>
    <w:p w14:paraId="22544726" w14:textId="77777777" w:rsidR="00963017" w:rsidRPr="0073529A" w:rsidRDefault="00963017" w:rsidP="00963017">
      <w:pPr>
        <w:pStyle w:val="Nadpis2"/>
      </w:pPr>
      <w:bookmarkStart w:id="189" w:name="_Toc302031688"/>
      <w:r w:rsidRPr="0073529A">
        <w:t>NA.1</w:t>
      </w:r>
      <w:r w:rsidRPr="0073529A">
        <w:t> </w:t>
      </w:r>
      <w:r w:rsidRPr="0073529A">
        <w:t>Klasifikace pálených zdicích prvků podle pevnosti v</w:t>
      </w:r>
      <w:r>
        <w:t> </w:t>
      </w:r>
      <w:r w:rsidRPr="0073529A">
        <w:t>tlaku</w:t>
      </w:r>
      <w:bookmarkEnd w:id="189"/>
    </w:p>
    <w:p w14:paraId="163A43B1" w14:textId="77777777" w:rsidR="00963017" w:rsidRPr="0073529A" w:rsidRDefault="00963017" w:rsidP="00963017">
      <w:pPr>
        <w:pStyle w:val="Textnormy"/>
      </w:pPr>
      <w:r w:rsidRPr="0073529A">
        <w:t>Pro zachování národních zvyklostí hodnocení pevnosti v</w:t>
      </w:r>
      <w:r>
        <w:t> </w:t>
      </w:r>
      <w:r w:rsidRPr="0073529A">
        <w:t>tlaku zdicích prvků lze používat tuto klasifikaci:</w:t>
      </w:r>
    </w:p>
    <w:p w14:paraId="54438A55" w14:textId="77777777" w:rsidR="00963017" w:rsidRPr="0073529A" w:rsidRDefault="00963017" w:rsidP="00963017">
      <w:pPr>
        <w:pStyle w:val="NadpisTabObr"/>
      </w:pPr>
      <w:r w:rsidRPr="0073529A">
        <w:t>Tabulka NA.1</w:t>
      </w:r>
      <w:r>
        <w:t xml:space="preserve"> – </w:t>
      </w:r>
      <w:r w:rsidRPr="0073529A">
        <w:t>Pevnost v</w:t>
      </w:r>
      <w:r>
        <w:t> </w:t>
      </w:r>
      <w:r w:rsidRPr="0073529A">
        <w:t>tlaku</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8" w:type="dxa"/>
          <w:right w:w="68" w:type="dxa"/>
        </w:tblCellMar>
        <w:tblLook w:val="01E0" w:firstRow="1" w:lastRow="1" w:firstColumn="1" w:lastColumn="1" w:noHBand="0" w:noVBand="0"/>
      </w:tblPr>
      <w:tblGrid>
        <w:gridCol w:w="1384"/>
        <w:gridCol w:w="1417"/>
        <w:gridCol w:w="1418"/>
      </w:tblGrid>
      <w:tr w:rsidR="00963017" w:rsidRPr="0073529A" w14:paraId="50FC960C" w14:textId="77777777" w:rsidTr="002E018D">
        <w:trPr>
          <w:jc w:val="center"/>
        </w:trPr>
        <w:tc>
          <w:tcPr>
            <w:tcW w:w="1384" w:type="dxa"/>
            <w:vMerge w:val="restart"/>
          </w:tcPr>
          <w:p w14:paraId="3E1EBF16" w14:textId="77777777" w:rsidR="00963017" w:rsidRPr="00135CA5" w:rsidRDefault="00963017" w:rsidP="002E018D">
            <w:pPr>
              <w:pStyle w:val="Texttabulky"/>
              <w:jc w:val="center"/>
              <w:rPr>
                <w:b/>
              </w:rPr>
            </w:pPr>
            <w:r w:rsidRPr="00135CA5">
              <w:rPr>
                <w:b/>
              </w:rPr>
              <w:t>Pevnostní značka</w:t>
            </w:r>
          </w:p>
        </w:tc>
        <w:tc>
          <w:tcPr>
            <w:tcW w:w="2835" w:type="dxa"/>
            <w:gridSpan w:val="2"/>
          </w:tcPr>
          <w:p w14:paraId="3C959186" w14:textId="77777777" w:rsidR="00963017" w:rsidRPr="00135CA5" w:rsidRDefault="00963017" w:rsidP="002E018D">
            <w:pPr>
              <w:pStyle w:val="Texttabulky"/>
              <w:jc w:val="center"/>
              <w:rPr>
                <w:b/>
                <w:lang w:val="pl-PL"/>
              </w:rPr>
            </w:pPr>
            <w:r w:rsidRPr="00135CA5">
              <w:rPr>
                <w:b/>
              </w:rPr>
              <w:t>Pevnost v</w:t>
            </w:r>
            <w:r>
              <w:rPr>
                <w:b/>
              </w:rPr>
              <w:t> </w:t>
            </w:r>
            <w:r w:rsidRPr="00135CA5">
              <w:rPr>
                <w:b/>
              </w:rPr>
              <w:t>tlaku</w:t>
            </w:r>
            <w:r w:rsidRPr="00135CA5">
              <w:rPr>
                <w:b/>
              </w:rPr>
              <w:br/>
            </w:r>
            <w:r w:rsidRPr="00135CA5">
              <w:rPr>
                <w:lang w:val="pl-PL"/>
              </w:rPr>
              <w:t>[N/mm</w:t>
            </w:r>
            <w:r w:rsidRPr="00135CA5">
              <w:rPr>
                <w:vertAlign w:val="superscript"/>
                <w:lang w:val="pl-PL"/>
              </w:rPr>
              <w:t>2</w:t>
            </w:r>
            <w:r w:rsidRPr="00135CA5">
              <w:rPr>
                <w:lang w:val="pl-PL"/>
              </w:rPr>
              <w:t>]</w:t>
            </w:r>
          </w:p>
        </w:tc>
      </w:tr>
      <w:tr w:rsidR="00963017" w:rsidRPr="0073529A" w14:paraId="28645F58" w14:textId="77777777" w:rsidTr="002E018D">
        <w:trPr>
          <w:jc w:val="center"/>
        </w:trPr>
        <w:tc>
          <w:tcPr>
            <w:tcW w:w="1384" w:type="dxa"/>
            <w:vMerge/>
          </w:tcPr>
          <w:p w14:paraId="0515386F" w14:textId="77777777" w:rsidR="00963017" w:rsidRPr="0073529A" w:rsidRDefault="00963017" w:rsidP="002E018D">
            <w:pPr>
              <w:pStyle w:val="Zpat"/>
              <w:tabs>
                <w:tab w:val="left" w:pos="10064"/>
              </w:tabs>
              <w:spacing w:before="60" w:after="60"/>
              <w:rPr>
                <w:szCs w:val="18"/>
              </w:rPr>
            </w:pPr>
          </w:p>
        </w:tc>
        <w:tc>
          <w:tcPr>
            <w:tcW w:w="1417" w:type="dxa"/>
          </w:tcPr>
          <w:p w14:paraId="1A22A749" w14:textId="77777777" w:rsidR="00963017" w:rsidRPr="0073529A" w:rsidRDefault="00963017" w:rsidP="002E018D">
            <w:pPr>
              <w:pStyle w:val="Texttabulky"/>
              <w:jc w:val="center"/>
            </w:pPr>
            <w:r w:rsidRPr="0073529A">
              <w:t>průměrná</w:t>
            </w:r>
          </w:p>
        </w:tc>
        <w:tc>
          <w:tcPr>
            <w:tcW w:w="1418" w:type="dxa"/>
          </w:tcPr>
          <w:p w14:paraId="3E784E65" w14:textId="77777777" w:rsidR="00963017" w:rsidRPr="0073529A" w:rsidRDefault="00963017" w:rsidP="002E018D">
            <w:pPr>
              <w:pStyle w:val="Texttabulky"/>
              <w:jc w:val="center"/>
            </w:pPr>
            <w:r w:rsidRPr="0073529A">
              <w:t>jednotlivá</w:t>
            </w:r>
          </w:p>
        </w:tc>
      </w:tr>
      <w:tr w:rsidR="00963017" w:rsidRPr="0073529A" w14:paraId="39E043D5" w14:textId="77777777" w:rsidTr="002E018D">
        <w:trPr>
          <w:jc w:val="center"/>
        </w:trPr>
        <w:tc>
          <w:tcPr>
            <w:tcW w:w="1384" w:type="dxa"/>
          </w:tcPr>
          <w:p w14:paraId="2DAA86F7" w14:textId="77777777" w:rsidR="00963017" w:rsidRPr="0073529A" w:rsidRDefault="00963017" w:rsidP="002E018D">
            <w:pPr>
              <w:pStyle w:val="Texttabulky"/>
              <w:tabs>
                <w:tab w:val="decimal" w:pos="711"/>
              </w:tabs>
              <w:rPr>
                <w:lang w:val="en-US"/>
              </w:rPr>
            </w:pPr>
            <w:r w:rsidRPr="0073529A">
              <w:rPr>
                <w:lang w:val="en-US"/>
              </w:rPr>
              <w:t>2</w:t>
            </w:r>
          </w:p>
        </w:tc>
        <w:tc>
          <w:tcPr>
            <w:tcW w:w="1417" w:type="dxa"/>
          </w:tcPr>
          <w:p w14:paraId="02087CF6" w14:textId="77777777" w:rsidR="00963017" w:rsidRPr="00135CA5" w:rsidRDefault="00963017" w:rsidP="002E018D">
            <w:pPr>
              <w:pStyle w:val="Texttabulky"/>
              <w:tabs>
                <w:tab w:val="decimal" w:pos="657"/>
              </w:tabs>
              <w:rPr>
                <w:lang w:val="en-US"/>
              </w:rPr>
            </w:pPr>
            <w:r w:rsidRPr="00135CA5">
              <w:rPr>
                <w:lang w:val="en-US"/>
              </w:rPr>
              <w:t>2</w:t>
            </w:r>
          </w:p>
        </w:tc>
        <w:tc>
          <w:tcPr>
            <w:tcW w:w="1418" w:type="dxa"/>
          </w:tcPr>
          <w:p w14:paraId="1AAEAAEF" w14:textId="77777777" w:rsidR="00963017" w:rsidRPr="0073529A" w:rsidRDefault="00963017" w:rsidP="002E018D">
            <w:pPr>
              <w:pStyle w:val="Texttabulky"/>
              <w:tabs>
                <w:tab w:val="decimal" w:pos="659"/>
              </w:tabs>
            </w:pPr>
            <w:r>
              <w:t xml:space="preserve"> </w:t>
            </w:r>
            <w:r w:rsidRPr="0073529A">
              <w:t>1,6</w:t>
            </w:r>
          </w:p>
        </w:tc>
      </w:tr>
      <w:tr w:rsidR="00963017" w:rsidRPr="0073529A" w14:paraId="5EA1F981" w14:textId="77777777" w:rsidTr="002E018D">
        <w:trPr>
          <w:jc w:val="center"/>
        </w:trPr>
        <w:tc>
          <w:tcPr>
            <w:tcW w:w="1384" w:type="dxa"/>
          </w:tcPr>
          <w:p w14:paraId="6B9704EA" w14:textId="77777777" w:rsidR="00963017" w:rsidRPr="0073529A" w:rsidRDefault="00963017" w:rsidP="002E018D">
            <w:pPr>
              <w:pStyle w:val="Texttabulky"/>
              <w:tabs>
                <w:tab w:val="decimal" w:pos="711"/>
              </w:tabs>
            </w:pPr>
            <w:r w:rsidRPr="0073529A">
              <w:t>4</w:t>
            </w:r>
          </w:p>
        </w:tc>
        <w:tc>
          <w:tcPr>
            <w:tcW w:w="1417" w:type="dxa"/>
          </w:tcPr>
          <w:p w14:paraId="1BA46A3D" w14:textId="77777777" w:rsidR="00963017" w:rsidRPr="00135CA5" w:rsidRDefault="00963017" w:rsidP="002E018D">
            <w:pPr>
              <w:pStyle w:val="Texttabulky"/>
              <w:tabs>
                <w:tab w:val="decimal" w:pos="657"/>
              </w:tabs>
            </w:pPr>
            <w:r w:rsidRPr="00135CA5">
              <w:t>4</w:t>
            </w:r>
          </w:p>
        </w:tc>
        <w:tc>
          <w:tcPr>
            <w:tcW w:w="1418" w:type="dxa"/>
          </w:tcPr>
          <w:p w14:paraId="0D8C68ED" w14:textId="77777777" w:rsidR="00963017" w:rsidRPr="0073529A" w:rsidRDefault="00963017" w:rsidP="002E018D">
            <w:pPr>
              <w:pStyle w:val="Texttabulky"/>
              <w:tabs>
                <w:tab w:val="decimal" w:pos="659"/>
              </w:tabs>
            </w:pPr>
            <w:r>
              <w:t xml:space="preserve"> </w:t>
            </w:r>
            <w:r w:rsidRPr="0073529A">
              <w:t>3,2</w:t>
            </w:r>
          </w:p>
        </w:tc>
      </w:tr>
      <w:tr w:rsidR="00963017" w:rsidRPr="0073529A" w14:paraId="7B65F5D1" w14:textId="77777777" w:rsidTr="002E018D">
        <w:trPr>
          <w:jc w:val="center"/>
        </w:trPr>
        <w:tc>
          <w:tcPr>
            <w:tcW w:w="1384" w:type="dxa"/>
          </w:tcPr>
          <w:p w14:paraId="06EDA68E" w14:textId="77777777" w:rsidR="00963017" w:rsidRPr="0073529A" w:rsidRDefault="00963017" w:rsidP="002E018D">
            <w:pPr>
              <w:pStyle w:val="Texttabulky"/>
              <w:tabs>
                <w:tab w:val="decimal" w:pos="711"/>
              </w:tabs>
            </w:pPr>
            <w:r w:rsidRPr="0073529A">
              <w:t>6</w:t>
            </w:r>
          </w:p>
        </w:tc>
        <w:tc>
          <w:tcPr>
            <w:tcW w:w="1417" w:type="dxa"/>
          </w:tcPr>
          <w:p w14:paraId="661B3D25" w14:textId="77777777" w:rsidR="00963017" w:rsidRPr="00135CA5" w:rsidRDefault="00963017" w:rsidP="002E018D">
            <w:pPr>
              <w:pStyle w:val="Texttabulky"/>
              <w:tabs>
                <w:tab w:val="decimal" w:pos="657"/>
              </w:tabs>
            </w:pPr>
            <w:r w:rsidRPr="00135CA5">
              <w:t>6</w:t>
            </w:r>
          </w:p>
        </w:tc>
        <w:tc>
          <w:tcPr>
            <w:tcW w:w="1418" w:type="dxa"/>
          </w:tcPr>
          <w:p w14:paraId="3E05B10C" w14:textId="77777777" w:rsidR="00963017" w:rsidRPr="0073529A" w:rsidRDefault="00963017" w:rsidP="002E018D">
            <w:pPr>
              <w:pStyle w:val="Texttabulky"/>
              <w:tabs>
                <w:tab w:val="decimal" w:pos="659"/>
              </w:tabs>
            </w:pPr>
            <w:r>
              <w:t xml:space="preserve"> </w:t>
            </w:r>
            <w:r w:rsidRPr="0073529A">
              <w:t>4,8</w:t>
            </w:r>
          </w:p>
        </w:tc>
      </w:tr>
      <w:tr w:rsidR="00963017" w:rsidRPr="0073529A" w14:paraId="018D3C26" w14:textId="77777777" w:rsidTr="002E018D">
        <w:trPr>
          <w:jc w:val="center"/>
        </w:trPr>
        <w:tc>
          <w:tcPr>
            <w:tcW w:w="1384" w:type="dxa"/>
          </w:tcPr>
          <w:p w14:paraId="119458AD" w14:textId="77777777" w:rsidR="00963017" w:rsidRPr="0073529A" w:rsidRDefault="00963017" w:rsidP="002E018D">
            <w:pPr>
              <w:pStyle w:val="Texttabulky"/>
              <w:tabs>
                <w:tab w:val="decimal" w:pos="711"/>
              </w:tabs>
            </w:pPr>
            <w:r w:rsidRPr="0073529A">
              <w:t>8</w:t>
            </w:r>
          </w:p>
        </w:tc>
        <w:tc>
          <w:tcPr>
            <w:tcW w:w="1417" w:type="dxa"/>
          </w:tcPr>
          <w:p w14:paraId="031AA12B" w14:textId="77777777" w:rsidR="00963017" w:rsidRPr="00135CA5" w:rsidRDefault="00963017" w:rsidP="002E018D">
            <w:pPr>
              <w:pStyle w:val="Texttabulky"/>
              <w:tabs>
                <w:tab w:val="decimal" w:pos="657"/>
              </w:tabs>
            </w:pPr>
            <w:r w:rsidRPr="00135CA5">
              <w:t>8</w:t>
            </w:r>
          </w:p>
        </w:tc>
        <w:tc>
          <w:tcPr>
            <w:tcW w:w="1418" w:type="dxa"/>
          </w:tcPr>
          <w:p w14:paraId="2FA5AA91" w14:textId="77777777" w:rsidR="00963017" w:rsidRPr="0073529A" w:rsidRDefault="00963017" w:rsidP="002E018D">
            <w:pPr>
              <w:pStyle w:val="Texttabulky"/>
              <w:tabs>
                <w:tab w:val="decimal" w:pos="659"/>
              </w:tabs>
            </w:pPr>
            <w:r>
              <w:t xml:space="preserve"> </w:t>
            </w:r>
            <w:r w:rsidRPr="0073529A">
              <w:t>6,4</w:t>
            </w:r>
          </w:p>
        </w:tc>
      </w:tr>
      <w:tr w:rsidR="00963017" w:rsidRPr="0073529A" w14:paraId="0E1C5504" w14:textId="77777777" w:rsidTr="002E018D">
        <w:trPr>
          <w:jc w:val="center"/>
        </w:trPr>
        <w:tc>
          <w:tcPr>
            <w:tcW w:w="1384" w:type="dxa"/>
          </w:tcPr>
          <w:p w14:paraId="22491C27" w14:textId="77777777" w:rsidR="00963017" w:rsidRPr="0073529A" w:rsidRDefault="00963017" w:rsidP="002E018D">
            <w:pPr>
              <w:pStyle w:val="Texttabulky"/>
              <w:tabs>
                <w:tab w:val="decimal" w:pos="711"/>
              </w:tabs>
            </w:pPr>
            <w:r w:rsidRPr="0073529A">
              <w:t>10</w:t>
            </w:r>
          </w:p>
        </w:tc>
        <w:tc>
          <w:tcPr>
            <w:tcW w:w="1417" w:type="dxa"/>
          </w:tcPr>
          <w:p w14:paraId="69C9CD4C" w14:textId="77777777" w:rsidR="00963017" w:rsidRPr="00135CA5" w:rsidRDefault="00963017" w:rsidP="002E018D">
            <w:pPr>
              <w:pStyle w:val="Texttabulky"/>
              <w:tabs>
                <w:tab w:val="decimal" w:pos="657"/>
              </w:tabs>
            </w:pPr>
            <w:r w:rsidRPr="00135CA5">
              <w:t>10</w:t>
            </w:r>
          </w:p>
        </w:tc>
        <w:tc>
          <w:tcPr>
            <w:tcW w:w="1418" w:type="dxa"/>
          </w:tcPr>
          <w:p w14:paraId="7DD5CCBC" w14:textId="77777777" w:rsidR="00963017" w:rsidRPr="0073529A" w:rsidRDefault="00963017" w:rsidP="002E018D">
            <w:pPr>
              <w:pStyle w:val="Texttabulky"/>
              <w:tabs>
                <w:tab w:val="decimal" w:pos="659"/>
              </w:tabs>
            </w:pPr>
            <w:r w:rsidRPr="0073529A">
              <w:t>8</w:t>
            </w:r>
          </w:p>
        </w:tc>
      </w:tr>
      <w:tr w:rsidR="00963017" w:rsidRPr="0073529A" w14:paraId="3021DDF8" w14:textId="77777777" w:rsidTr="002E018D">
        <w:trPr>
          <w:jc w:val="center"/>
        </w:trPr>
        <w:tc>
          <w:tcPr>
            <w:tcW w:w="1384" w:type="dxa"/>
          </w:tcPr>
          <w:p w14:paraId="6FF632B9" w14:textId="77777777" w:rsidR="00963017" w:rsidRPr="0073529A" w:rsidRDefault="00963017" w:rsidP="002E018D">
            <w:pPr>
              <w:pStyle w:val="Texttabulky"/>
              <w:tabs>
                <w:tab w:val="decimal" w:pos="711"/>
              </w:tabs>
            </w:pPr>
            <w:r w:rsidRPr="0073529A">
              <w:t>15</w:t>
            </w:r>
          </w:p>
        </w:tc>
        <w:tc>
          <w:tcPr>
            <w:tcW w:w="1417" w:type="dxa"/>
          </w:tcPr>
          <w:p w14:paraId="5304CCDB" w14:textId="77777777" w:rsidR="00963017" w:rsidRPr="00135CA5" w:rsidRDefault="00963017" w:rsidP="002E018D">
            <w:pPr>
              <w:pStyle w:val="Texttabulky"/>
              <w:tabs>
                <w:tab w:val="decimal" w:pos="657"/>
              </w:tabs>
            </w:pPr>
            <w:r w:rsidRPr="00135CA5">
              <w:t>15</w:t>
            </w:r>
          </w:p>
        </w:tc>
        <w:tc>
          <w:tcPr>
            <w:tcW w:w="1418" w:type="dxa"/>
          </w:tcPr>
          <w:p w14:paraId="7A33CBE4" w14:textId="77777777" w:rsidR="00963017" w:rsidRPr="0073529A" w:rsidRDefault="00963017" w:rsidP="002E018D">
            <w:pPr>
              <w:pStyle w:val="Texttabulky"/>
              <w:tabs>
                <w:tab w:val="decimal" w:pos="659"/>
              </w:tabs>
            </w:pPr>
            <w:r w:rsidRPr="0073529A">
              <w:t>12</w:t>
            </w:r>
          </w:p>
        </w:tc>
      </w:tr>
      <w:tr w:rsidR="00963017" w:rsidRPr="0073529A" w14:paraId="719EC539" w14:textId="77777777" w:rsidTr="002E018D">
        <w:trPr>
          <w:jc w:val="center"/>
        </w:trPr>
        <w:tc>
          <w:tcPr>
            <w:tcW w:w="1384" w:type="dxa"/>
          </w:tcPr>
          <w:p w14:paraId="1E4D3B8D" w14:textId="77777777" w:rsidR="00963017" w:rsidRPr="0073529A" w:rsidRDefault="00963017" w:rsidP="002E018D">
            <w:pPr>
              <w:pStyle w:val="Texttabulky"/>
              <w:tabs>
                <w:tab w:val="decimal" w:pos="711"/>
              </w:tabs>
            </w:pPr>
            <w:r w:rsidRPr="0073529A">
              <w:t>20</w:t>
            </w:r>
          </w:p>
        </w:tc>
        <w:tc>
          <w:tcPr>
            <w:tcW w:w="1417" w:type="dxa"/>
          </w:tcPr>
          <w:p w14:paraId="13F25C81" w14:textId="77777777" w:rsidR="00963017" w:rsidRPr="00135CA5" w:rsidRDefault="00963017" w:rsidP="002E018D">
            <w:pPr>
              <w:pStyle w:val="Texttabulky"/>
              <w:tabs>
                <w:tab w:val="decimal" w:pos="657"/>
              </w:tabs>
            </w:pPr>
            <w:r w:rsidRPr="00135CA5">
              <w:t>20</w:t>
            </w:r>
          </w:p>
        </w:tc>
        <w:tc>
          <w:tcPr>
            <w:tcW w:w="1418" w:type="dxa"/>
          </w:tcPr>
          <w:p w14:paraId="53D370E4" w14:textId="77777777" w:rsidR="00963017" w:rsidRPr="0073529A" w:rsidRDefault="00963017" w:rsidP="002E018D">
            <w:pPr>
              <w:pStyle w:val="Texttabulky"/>
              <w:tabs>
                <w:tab w:val="decimal" w:pos="659"/>
              </w:tabs>
            </w:pPr>
            <w:r w:rsidRPr="0073529A">
              <w:t>16</w:t>
            </w:r>
          </w:p>
        </w:tc>
      </w:tr>
      <w:tr w:rsidR="00963017" w:rsidRPr="0073529A" w14:paraId="5799D19D" w14:textId="77777777" w:rsidTr="002E018D">
        <w:trPr>
          <w:jc w:val="center"/>
        </w:trPr>
        <w:tc>
          <w:tcPr>
            <w:tcW w:w="1384" w:type="dxa"/>
          </w:tcPr>
          <w:p w14:paraId="73011936" w14:textId="77777777" w:rsidR="00963017" w:rsidRPr="0073529A" w:rsidRDefault="00963017" w:rsidP="002E018D">
            <w:pPr>
              <w:pStyle w:val="Texttabulky"/>
              <w:tabs>
                <w:tab w:val="decimal" w:pos="711"/>
              </w:tabs>
            </w:pPr>
            <w:r w:rsidRPr="0073529A">
              <w:t>25</w:t>
            </w:r>
          </w:p>
        </w:tc>
        <w:tc>
          <w:tcPr>
            <w:tcW w:w="1417" w:type="dxa"/>
          </w:tcPr>
          <w:p w14:paraId="0C31100D" w14:textId="77777777" w:rsidR="00963017" w:rsidRPr="00135CA5" w:rsidRDefault="00963017" w:rsidP="002E018D">
            <w:pPr>
              <w:pStyle w:val="Texttabulky"/>
              <w:tabs>
                <w:tab w:val="decimal" w:pos="657"/>
              </w:tabs>
            </w:pPr>
            <w:r w:rsidRPr="00135CA5">
              <w:t>25</w:t>
            </w:r>
          </w:p>
        </w:tc>
        <w:tc>
          <w:tcPr>
            <w:tcW w:w="1418" w:type="dxa"/>
          </w:tcPr>
          <w:p w14:paraId="514177B2" w14:textId="77777777" w:rsidR="00963017" w:rsidRPr="0073529A" w:rsidRDefault="00963017" w:rsidP="002E018D">
            <w:pPr>
              <w:pStyle w:val="Texttabulky"/>
              <w:tabs>
                <w:tab w:val="decimal" w:pos="659"/>
              </w:tabs>
            </w:pPr>
            <w:r w:rsidRPr="0073529A">
              <w:t>20</w:t>
            </w:r>
          </w:p>
        </w:tc>
      </w:tr>
      <w:tr w:rsidR="00963017" w:rsidRPr="0073529A" w14:paraId="1B6B105A" w14:textId="77777777" w:rsidTr="002E018D">
        <w:trPr>
          <w:jc w:val="center"/>
        </w:trPr>
        <w:tc>
          <w:tcPr>
            <w:tcW w:w="1384" w:type="dxa"/>
          </w:tcPr>
          <w:p w14:paraId="430B47BB" w14:textId="77777777" w:rsidR="00963017" w:rsidRPr="0073529A" w:rsidRDefault="00963017" w:rsidP="002E018D">
            <w:pPr>
              <w:pStyle w:val="Texttabulky"/>
              <w:tabs>
                <w:tab w:val="decimal" w:pos="711"/>
              </w:tabs>
            </w:pPr>
            <w:r w:rsidRPr="0073529A">
              <w:t>30</w:t>
            </w:r>
          </w:p>
        </w:tc>
        <w:tc>
          <w:tcPr>
            <w:tcW w:w="1417" w:type="dxa"/>
          </w:tcPr>
          <w:p w14:paraId="22CBA6A7" w14:textId="77777777" w:rsidR="00963017" w:rsidRPr="00135CA5" w:rsidRDefault="00963017" w:rsidP="002E018D">
            <w:pPr>
              <w:pStyle w:val="Texttabulky"/>
              <w:tabs>
                <w:tab w:val="decimal" w:pos="657"/>
              </w:tabs>
            </w:pPr>
            <w:r w:rsidRPr="00135CA5">
              <w:t>30</w:t>
            </w:r>
          </w:p>
        </w:tc>
        <w:tc>
          <w:tcPr>
            <w:tcW w:w="1418" w:type="dxa"/>
          </w:tcPr>
          <w:p w14:paraId="79C526B6" w14:textId="77777777" w:rsidR="00963017" w:rsidRPr="0073529A" w:rsidRDefault="00963017" w:rsidP="002E018D">
            <w:pPr>
              <w:pStyle w:val="Texttabulky"/>
              <w:tabs>
                <w:tab w:val="decimal" w:pos="659"/>
              </w:tabs>
            </w:pPr>
            <w:r w:rsidRPr="0073529A">
              <w:t>24</w:t>
            </w:r>
          </w:p>
        </w:tc>
      </w:tr>
      <w:tr w:rsidR="00963017" w:rsidRPr="0073529A" w14:paraId="227EAD3C" w14:textId="77777777" w:rsidTr="002E018D">
        <w:trPr>
          <w:jc w:val="center"/>
        </w:trPr>
        <w:tc>
          <w:tcPr>
            <w:tcW w:w="1384" w:type="dxa"/>
          </w:tcPr>
          <w:p w14:paraId="755F0676" w14:textId="77777777" w:rsidR="00963017" w:rsidRPr="0073529A" w:rsidRDefault="00963017" w:rsidP="002E018D">
            <w:pPr>
              <w:pStyle w:val="Texttabulky"/>
              <w:tabs>
                <w:tab w:val="decimal" w:pos="711"/>
              </w:tabs>
            </w:pPr>
            <w:r w:rsidRPr="0073529A">
              <w:t>35</w:t>
            </w:r>
          </w:p>
        </w:tc>
        <w:tc>
          <w:tcPr>
            <w:tcW w:w="1417" w:type="dxa"/>
          </w:tcPr>
          <w:p w14:paraId="5987DECB" w14:textId="77777777" w:rsidR="00963017" w:rsidRPr="00135CA5" w:rsidRDefault="00963017" w:rsidP="002E018D">
            <w:pPr>
              <w:pStyle w:val="Texttabulky"/>
              <w:tabs>
                <w:tab w:val="decimal" w:pos="657"/>
              </w:tabs>
            </w:pPr>
            <w:r w:rsidRPr="00135CA5">
              <w:t>35</w:t>
            </w:r>
          </w:p>
        </w:tc>
        <w:tc>
          <w:tcPr>
            <w:tcW w:w="1418" w:type="dxa"/>
          </w:tcPr>
          <w:p w14:paraId="4C7AEA63" w14:textId="77777777" w:rsidR="00963017" w:rsidRPr="0073529A" w:rsidRDefault="00963017" w:rsidP="002E018D">
            <w:pPr>
              <w:pStyle w:val="Texttabulky"/>
              <w:tabs>
                <w:tab w:val="decimal" w:pos="659"/>
              </w:tabs>
            </w:pPr>
            <w:r w:rsidRPr="0073529A">
              <w:t>28</w:t>
            </w:r>
          </w:p>
        </w:tc>
      </w:tr>
      <w:tr w:rsidR="00963017" w:rsidRPr="0073529A" w14:paraId="1FBA085F" w14:textId="77777777" w:rsidTr="002E018D">
        <w:trPr>
          <w:jc w:val="center"/>
        </w:trPr>
        <w:tc>
          <w:tcPr>
            <w:tcW w:w="1384" w:type="dxa"/>
          </w:tcPr>
          <w:p w14:paraId="70C8A565" w14:textId="77777777" w:rsidR="00963017" w:rsidRPr="0073529A" w:rsidRDefault="00963017" w:rsidP="002E018D">
            <w:pPr>
              <w:pStyle w:val="Texttabulky"/>
              <w:tabs>
                <w:tab w:val="decimal" w:pos="711"/>
              </w:tabs>
            </w:pPr>
            <w:r w:rsidRPr="0073529A">
              <w:t>40</w:t>
            </w:r>
          </w:p>
        </w:tc>
        <w:tc>
          <w:tcPr>
            <w:tcW w:w="1417" w:type="dxa"/>
          </w:tcPr>
          <w:p w14:paraId="5C7E0249" w14:textId="77777777" w:rsidR="00963017" w:rsidRPr="00135CA5" w:rsidRDefault="00963017" w:rsidP="002E018D">
            <w:pPr>
              <w:pStyle w:val="Texttabulky"/>
              <w:tabs>
                <w:tab w:val="decimal" w:pos="657"/>
              </w:tabs>
            </w:pPr>
            <w:r w:rsidRPr="00135CA5">
              <w:t>40</w:t>
            </w:r>
          </w:p>
        </w:tc>
        <w:tc>
          <w:tcPr>
            <w:tcW w:w="1418" w:type="dxa"/>
          </w:tcPr>
          <w:p w14:paraId="692A8841" w14:textId="77777777" w:rsidR="00963017" w:rsidRPr="0073529A" w:rsidRDefault="00963017" w:rsidP="002E018D">
            <w:pPr>
              <w:pStyle w:val="Texttabulky"/>
              <w:tabs>
                <w:tab w:val="decimal" w:pos="659"/>
              </w:tabs>
            </w:pPr>
            <w:r w:rsidRPr="0073529A">
              <w:t>32</w:t>
            </w:r>
          </w:p>
        </w:tc>
      </w:tr>
    </w:tbl>
    <w:p w14:paraId="3EDFE76C" w14:textId="77777777" w:rsidR="00963017" w:rsidRPr="0073529A" w:rsidRDefault="00963017" w:rsidP="00963017">
      <w:pPr>
        <w:pStyle w:val="Textnormy"/>
        <w:spacing w:before="360"/>
      </w:pPr>
      <w:r w:rsidRPr="0073529A">
        <w:t>Pokles pevnosti v</w:t>
      </w:r>
      <w:r>
        <w:t> </w:t>
      </w:r>
      <w:r w:rsidRPr="0073529A">
        <w:t>tlaku zjištěný na vzorcích</w:t>
      </w:r>
      <w:r>
        <w:t xml:space="preserve"> připravených pro zkoušku podle</w:t>
      </w:r>
      <w:r w:rsidRPr="00D21F01">
        <w:t> ČSN EN 772-1:2011</w:t>
      </w:r>
      <w:r>
        <w:t xml:space="preserve">, </w:t>
      </w:r>
      <w:r w:rsidRPr="00D21F01">
        <w:t>7.3.5</w:t>
      </w:r>
      <w:r w:rsidRPr="0073529A">
        <w:t xml:space="preserve"> oproti deklarované průměrné pevnosti v</w:t>
      </w:r>
      <w:r>
        <w:t> </w:t>
      </w:r>
      <w:r w:rsidRPr="0073529A">
        <w:t>tlaku nesmí být větší než 15 %.</w:t>
      </w:r>
    </w:p>
    <w:p w14:paraId="2EBDFBF1" w14:textId="77777777" w:rsidR="00963017" w:rsidRDefault="00963017" w:rsidP="00963017">
      <w:pPr>
        <w:pStyle w:val="Textnormy"/>
        <w:rPr>
          <w:spacing w:val="-5"/>
        </w:rPr>
      </w:pPr>
      <w:r w:rsidRPr="00135CA5">
        <w:rPr>
          <w:spacing w:val="-5"/>
        </w:rPr>
        <w:t>Vzorky (zdicí prvky) odebrané z</w:t>
      </w:r>
      <w:r>
        <w:rPr>
          <w:spacing w:val="-5"/>
        </w:rPr>
        <w:t> </w:t>
      </w:r>
      <w:r w:rsidRPr="00135CA5">
        <w:rPr>
          <w:spacing w:val="-5"/>
        </w:rPr>
        <w:t>dodávky se připravují pro zkoušku pevnosti v</w:t>
      </w:r>
      <w:r>
        <w:rPr>
          <w:spacing w:val="-5"/>
        </w:rPr>
        <w:t> tlaku podle</w:t>
      </w:r>
      <w:r w:rsidRPr="00D21F01">
        <w:rPr>
          <w:spacing w:val="-5"/>
        </w:rPr>
        <w:t> ČSN EN 772-1:2011</w:t>
      </w:r>
      <w:r>
        <w:rPr>
          <w:spacing w:val="-5"/>
        </w:rPr>
        <w:t xml:space="preserve">, </w:t>
      </w:r>
      <w:r w:rsidRPr="00D21F01">
        <w:rPr>
          <w:spacing w:val="-5"/>
        </w:rPr>
        <w:t>7.3.5</w:t>
      </w:r>
    </w:p>
    <w:p w14:paraId="497720FF" w14:textId="77777777" w:rsidR="00963017" w:rsidRPr="0073529A" w:rsidRDefault="00963017" w:rsidP="00963017">
      <w:pPr>
        <w:pStyle w:val="Nadpis2"/>
        <w:pageBreakBefore/>
        <w:spacing w:before="0"/>
      </w:pPr>
      <w:bookmarkStart w:id="190" w:name="_Toc302031689"/>
      <w:r w:rsidRPr="0073529A">
        <w:lastRenderedPageBreak/>
        <w:t>NA.2</w:t>
      </w:r>
      <w:r w:rsidRPr="0073529A">
        <w:t> </w:t>
      </w:r>
      <w:r w:rsidRPr="0073529A">
        <w:t>Klasifikace pálených zdicích prvků podle objemové hmotnosti</w:t>
      </w:r>
      <w:bookmarkEnd w:id="190"/>
    </w:p>
    <w:p w14:paraId="7A39A54F" w14:textId="77777777" w:rsidR="00963017" w:rsidRPr="0073529A" w:rsidRDefault="00963017" w:rsidP="00963017">
      <w:pPr>
        <w:pStyle w:val="Textnormy"/>
        <w:spacing w:after="100"/>
      </w:pPr>
      <w:r w:rsidRPr="0073529A">
        <w:t>Pro zachování národních zvyklostí hodnocení objemové hmotnosti zdicích prvků lze používat tuto klasifikaci:</w:t>
      </w:r>
    </w:p>
    <w:p w14:paraId="1087BD44" w14:textId="77777777" w:rsidR="00963017" w:rsidRPr="0073529A" w:rsidRDefault="00963017" w:rsidP="00963017">
      <w:pPr>
        <w:pStyle w:val="NadpisTabObr"/>
        <w:spacing w:before="100" w:after="100"/>
      </w:pPr>
      <w:r w:rsidRPr="0073529A">
        <w:t>Tabulka NA.2</w:t>
      </w:r>
      <w:r>
        <w:t xml:space="preserve"> – </w:t>
      </w:r>
      <w:r w:rsidRPr="0073529A">
        <w:t>Objemová hmotnost zdicích prvků v</w:t>
      </w:r>
      <w:r>
        <w:t> </w:t>
      </w:r>
      <w:r w:rsidRPr="0073529A">
        <w:t>suchém stavu</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8" w:type="dxa"/>
          <w:right w:w="68" w:type="dxa"/>
        </w:tblCellMar>
        <w:tblLook w:val="01E0" w:firstRow="1" w:lastRow="1" w:firstColumn="1" w:lastColumn="1" w:noHBand="0" w:noVBand="0"/>
      </w:tblPr>
      <w:tblGrid>
        <w:gridCol w:w="2693"/>
        <w:gridCol w:w="2693"/>
      </w:tblGrid>
      <w:tr w:rsidR="00963017" w:rsidRPr="0073529A" w14:paraId="6E578835" w14:textId="77777777" w:rsidTr="002E018D">
        <w:trPr>
          <w:jc w:val="center"/>
        </w:trPr>
        <w:tc>
          <w:tcPr>
            <w:tcW w:w="2693" w:type="dxa"/>
          </w:tcPr>
          <w:p w14:paraId="42748D07" w14:textId="77777777" w:rsidR="00963017" w:rsidRPr="00135CA5" w:rsidRDefault="00963017" w:rsidP="002E018D">
            <w:pPr>
              <w:pStyle w:val="Texttabulky"/>
            </w:pPr>
            <w:r w:rsidRPr="00135CA5">
              <w:t>Třída objemové hmotnosti</w:t>
            </w:r>
          </w:p>
        </w:tc>
        <w:tc>
          <w:tcPr>
            <w:tcW w:w="2693" w:type="dxa"/>
          </w:tcPr>
          <w:p w14:paraId="0C532FA5" w14:textId="77777777" w:rsidR="00963017" w:rsidRPr="0073529A" w:rsidRDefault="00963017" w:rsidP="002E018D">
            <w:pPr>
              <w:pStyle w:val="Texttabulky"/>
            </w:pPr>
            <w:r w:rsidRPr="00135CA5">
              <w:t>Průměrná hodnota objemové hmotnosti</w:t>
            </w:r>
            <w:r w:rsidRPr="0073529A">
              <w:rPr>
                <w:vertAlign w:val="superscript"/>
              </w:rPr>
              <w:t>1)</w:t>
            </w:r>
            <w:r w:rsidRPr="0073529A">
              <w:t xml:space="preserve"> [kg/m</w:t>
            </w:r>
            <w:r w:rsidRPr="0073529A">
              <w:rPr>
                <w:vertAlign w:val="superscript"/>
              </w:rPr>
              <w:t>3</w:t>
            </w:r>
            <w:r w:rsidRPr="0073529A">
              <w:t>]</w:t>
            </w:r>
          </w:p>
        </w:tc>
      </w:tr>
      <w:tr w:rsidR="00963017" w:rsidRPr="0073529A" w14:paraId="0D6DAA86" w14:textId="77777777" w:rsidTr="002E018D">
        <w:trPr>
          <w:jc w:val="center"/>
        </w:trPr>
        <w:tc>
          <w:tcPr>
            <w:tcW w:w="2693" w:type="dxa"/>
          </w:tcPr>
          <w:p w14:paraId="2F114D18" w14:textId="77777777" w:rsidR="00963017" w:rsidRPr="0073529A" w:rsidRDefault="00963017" w:rsidP="002E018D">
            <w:pPr>
              <w:pStyle w:val="Texttabulky"/>
              <w:tabs>
                <w:tab w:val="decimal" w:pos="1488"/>
              </w:tabs>
              <w:rPr>
                <w:szCs w:val="18"/>
                <w:lang w:val="en-US"/>
              </w:rPr>
            </w:pPr>
            <w:r w:rsidRPr="0073529A">
              <w:rPr>
                <w:szCs w:val="18"/>
                <w:lang w:val="en-US"/>
              </w:rPr>
              <w:t>550</w:t>
            </w:r>
          </w:p>
        </w:tc>
        <w:tc>
          <w:tcPr>
            <w:tcW w:w="2693" w:type="dxa"/>
          </w:tcPr>
          <w:p w14:paraId="45C764AA" w14:textId="77777777" w:rsidR="00963017" w:rsidRPr="0073529A" w:rsidRDefault="00963017" w:rsidP="002E018D">
            <w:pPr>
              <w:pStyle w:val="Texttabulky"/>
              <w:tabs>
                <w:tab w:val="decimal" w:pos="1068"/>
              </w:tabs>
              <w:rPr>
                <w:szCs w:val="18"/>
              </w:rPr>
            </w:pPr>
            <w:r w:rsidRPr="0073529A">
              <w:rPr>
                <w:szCs w:val="18"/>
              </w:rPr>
              <w:t>501 až 550</w:t>
            </w:r>
          </w:p>
        </w:tc>
      </w:tr>
      <w:tr w:rsidR="00963017" w:rsidRPr="0073529A" w14:paraId="13FC4180" w14:textId="77777777" w:rsidTr="002E018D">
        <w:trPr>
          <w:jc w:val="center"/>
        </w:trPr>
        <w:tc>
          <w:tcPr>
            <w:tcW w:w="2693" w:type="dxa"/>
          </w:tcPr>
          <w:p w14:paraId="43338536" w14:textId="77777777" w:rsidR="00963017" w:rsidRPr="0073529A" w:rsidRDefault="00963017" w:rsidP="002E018D">
            <w:pPr>
              <w:pStyle w:val="Texttabulky"/>
              <w:tabs>
                <w:tab w:val="decimal" w:pos="1488"/>
              </w:tabs>
              <w:rPr>
                <w:szCs w:val="18"/>
              </w:rPr>
            </w:pPr>
            <w:r w:rsidRPr="0073529A">
              <w:rPr>
                <w:szCs w:val="18"/>
              </w:rPr>
              <w:t>600</w:t>
            </w:r>
          </w:p>
        </w:tc>
        <w:tc>
          <w:tcPr>
            <w:tcW w:w="2693" w:type="dxa"/>
          </w:tcPr>
          <w:p w14:paraId="2A8A3ABD" w14:textId="77777777" w:rsidR="00963017" w:rsidRPr="0073529A" w:rsidRDefault="00963017" w:rsidP="002E018D">
            <w:pPr>
              <w:pStyle w:val="Texttabulky"/>
              <w:tabs>
                <w:tab w:val="decimal" w:pos="1068"/>
              </w:tabs>
              <w:rPr>
                <w:szCs w:val="18"/>
              </w:rPr>
            </w:pPr>
            <w:r w:rsidRPr="0073529A">
              <w:rPr>
                <w:szCs w:val="18"/>
              </w:rPr>
              <w:t>551 až 600</w:t>
            </w:r>
          </w:p>
        </w:tc>
      </w:tr>
      <w:tr w:rsidR="00963017" w:rsidRPr="0073529A" w14:paraId="525AFC36" w14:textId="77777777" w:rsidTr="002E018D">
        <w:trPr>
          <w:jc w:val="center"/>
        </w:trPr>
        <w:tc>
          <w:tcPr>
            <w:tcW w:w="2693" w:type="dxa"/>
          </w:tcPr>
          <w:p w14:paraId="4F698100" w14:textId="77777777" w:rsidR="00963017" w:rsidRPr="0073529A" w:rsidRDefault="00963017" w:rsidP="002E018D">
            <w:pPr>
              <w:pStyle w:val="Texttabulky"/>
              <w:tabs>
                <w:tab w:val="decimal" w:pos="1488"/>
              </w:tabs>
              <w:rPr>
                <w:szCs w:val="18"/>
              </w:rPr>
            </w:pPr>
            <w:r w:rsidRPr="0073529A">
              <w:rPr>
                <w:szCs w:val="18"/>
              </w:rPr>
              <w:t>650</w:t>
            </w:r>
          </w:p>
        </w:tc>
        <w:tc>
          <w:tcPr>
            <w:tcW w:w="2693" w:type="dxa"/>
          </w:tcPr>
          <w:p w14:paraId="1D86AB01" w14:textId="77777777" w:rsidR="00963017" w:rsidRPr="0073529A" w:rsidRDefault="00963017" w:rsidP="002E018D">
            <w:pPr>
              <w:pStyle w:val="Texttabulky"/>
              <w:tabs>
                <w:tab w:val="decimal" w:pos="1068"/>
              </w:tabs>
              <w:rPr>
                <w:szCs w:val="18"/>
              </w:rPr>
            </w:pPr>
            <w:r w:rsidRPr="0073529A">
              <w:rPr>
                <w:szCs w:val="18"/>
              </w:rPr>
              <w:t>601 až 650</w:t>
            </w:r>
          </w:p>
        </w:tc>
      </w:tr>
      <w:tr w:rsidR="00963017" w:rsidRPr="0073529A" w14:paraId="45FB28EC" w14:textId="77777777" w:rsidTr="002E018D">
        <w:trPr>
          <w:jc w:val="center"/>
        </w:trPr>
        <w:tc>
          <w:tcPr>
            <w:tcW w:w="2693" w:type="dxa"/>
          </w:tcPr>
          <w:p w14:paraId="078A7BF6" w14:textId="77777777" w:rsidR="00963017" w:rsidRPr="0073529A" w:rsidRDefault="00963017" w:rsidP="002E018D">
            <w:pPr>
              <w:pStyle w:val="Texttabulky"/>
              <w:tabs>
                <w:tab w:val="decimal" w:pos="1488"/>
              </w:tabs>
              <w:rPr>
                <w:szCs w:val="18"/>
              </w:rPr>
            </w:pPr>
            <w:r w:rsidRPr="0073529A">
              <w:rPr>
                <w:szCs w:val="18"/>
              </w:rPr>
              <w:t>700</w:t>
            </w:r>
          </w:p>
        </w:tc>
        <w:tc>
          <w:tcPr>
            <w:tcW w:w="2693" w:type="dxa"/>
          </w:tcPr>
          <w:p w14:paraId="66C245C3" w14:textId="77777777" w:rsidR="00963017" w:rsidRPr="0073529A" w:rsidRDefault="00963017" w:rsidP="002E018D">
            <w:pPr>
              <w:pStyle w:val="Texttabulky"/>
              <w:tabs>
                <w:tab w:val="decimal" w:pos="1068"/>
              </w:tabs>
              <w:rPr>
                <w:szCs w:val="18"/>
              </w:rPr>
            </w:pPr>
            <w:r w:rsidRPr="0073529A">
              <w:rPr>
                <w:szCs w:val="18"/>
              </w:rPr>
              <w:t>651 až 700</w:t>
            </w:r>
          </w:p>
        </w:tc>
      </w:tr>
      <w:tr w:rsidR="00963017" w:rsidRPr="0073529A" w14:paraId="5F3CCC31" w14:textId="77777777" w:rsidTr="002E018D">
        <w:trPr>
          <w:jc w:val="center"/>
        </w:trPr>
        <w:tc>
          <w:tcPr>
            <w:tcW w:w="2693" w:type="dxa"/>
          </w:tcPr>
          <w:p w14:paraId="4F5DD2D4" w14:textId="77777777" w:rsidR="00963017" w:rsidRPr="0073529A" w:rsidRDefault="00963017" w:rsidP="002E018D">
            <w:pPr>
              <w:pStyle w:val="Texttabulky"/>
              <w:tabs>
                <w:tab w:val="decimal" w:pos="1488"/>
              </w:tabs>
              <w:rPr>
                <w:szCs w:val="18"/>
              </w:rPr>
            </w:pPr>
            <w:r w:rsidRPr="0073529A">
              <w:rPr>
                <w:szCs w:val="18"/>
              </w:rPr>
              <w:t>750</w:t>
            </w:r>
          </w:p>
        </w:tc>
        <w:tc>
          <w:tcPr>
            <w:tcW w:w="2693" w:type="dxa"/>
          </w:tcPr>
          <w:p w14:paraId="5D6DFAD6" w14:textId="77777777" w:rsidR="00963017" w:rsidRPr="0073529A" w:rsidRDefault="00963017" w:rsidP="002E018D">
            <w:pPr>
              <w:pStyle w:val="Texttabulky"/>
              <w:tabs>
                <w:tab w:val="decimal" w:pos="1068"/>
              </w:tabs>
              <w:rPr>
                <w:szCs w:val="18"/>
              </w:rPr>
            </w:pPr>
            <w:r w:rsidRPr="0073529A">
              <w:rPr>
                <w:szCs w:val="18"/>
              </w:rPr>
              <w:t>701 až 750</w:t>
            </w:r>
          </w:p>
        </w:tc>
      </w:tr>
      <w:tr w:rsidR="00963017" w:rsidRPr="0073529A" w14:paraId="67696F0C" w14:textId="77777777" w:rsidTr="002E018D">
        <w:trPr>
          <w:jc w:val="center"/>
        </w:trPr>
        <w:tc>
          <w:tcPr>
            <w:tcW w:w="2693" w:type="dxa"/>
          </w:tcPr>
          <w:p w14:paraId="3A725595" w14:textId="77777777" w:rsidR="00963017" w:rsidRPr="0073529A" w:rsidRDefault="00963017" w:rsidP="002E018D">
            <w:pPr>
              <w:pStyle w:val="Texttabulky"/>
              <w:tabs>
                <w:tab w:val="decimal" w:pos="1488"/>
              </w:tabs>
              <w:rPr>
                <w:szCs w:val="18"/>
              </w:rPr>
            </w:pPr>
            <w:r w:rsidRPr="0073529A">
              <w:rPr>
                <w:szCs w:val="18"/>
              </w:rPr>
              <w:t>800</w:t>
            </w:r>
          </w:p>
        </w:tc>
        <w:tc>
          <w:tcPr>
            <w:tcW w:w="2693" w:type="dxa"/>
          </w:tcPr>
          <w:p w14:paraId="4F4A108A" w14:textId="77777777" w:rsidR="00963017" w:rsidRPr="0073529A" w:rsidRDefault="00963017" w:rsidP="002E018D">
            <w:pPr>
              <w:pStyle w:val="Texttabulky"/>
              <w:tabs>
                <w:tab w:val="decimal" w:pos="1068"/>
              </w:tabs>
              <w:rPr>
                <w:szCs w:val="18"/>
              </w:rPr>
            </w:pPr>
            <w:r w:rsidRPr="0073529A">
              <w:rPr>
                <w:szCs w:val="18"/>
              </w:rPr>
              <w:t>751 až 800</w:t>
            </w:r>
          </w:p>
        </w:tc>
      </w:tr>
      <w:tr w:rsidR="00963017" w:rsidRPr="0073529A" w14:paraId="4E01F9EA" w14:textId="77777777" w:rsidTr="002E018D">
        <w:trPr>
          <w:jc w:val="center"/>
        </w:trPr>
        <w:tc>
          <w:tcPr>
            <w:tcW w:w="2693" w:type="dxa"/>
          </w:tcPr>
          <w:p w14:paraId="52D6154C" w14:textId="77777777" w:rsidR="00963017" w:rsidRPr="0073529A" w:rsidRDefault="00963017" w:rsidP="002E018D">
            <w:pPr>
              <w:pStyle w:val="Texttabulky"/>
              <w:tabs>
                <w:tab w:val="decimal" w:pos="1488"/>
              </w:tabs>
              <w:rPr>
                <w:szCs w:val="18"/>
              </w:rPr>
            </w:pPr>
            <w:r w:rsidRPr="0073529A">
              <w:rPr>
                <w:szCs w:val="18"/>
              </w:rPr>
              <w:t>900</w:t>
            </w:r>
          </w:p>
        </w:tc>
        <w:tc>
          <w:tcPr>
            <w:tcW w:w="2693" w:type="dxa"/>
          </w:tcPr>
          <w:p w14:paraId="79FBDAB3" w14:textId="77777777" w:rsidR="00963017" w:rsidRPr="0073529A" w:rsidRDefault="00963017" w:rsidP="002E018D">
            <w:pPr>
              <w:pStyle w:val="Texttabulky"/>
              <w:tabs>
                <w:tab w:val="decimal" w:pos="1068"/>
              </w:tabs>
              <w:rPr>
                <w:szCs w:val="18"/>
              </w:rPr>
            </w:pPr>
            <w:r w:rsidRPr="0073529A">
              <w:rPr>
                <w:szCs w:val="18"/>
              </w:rPr>
              <w:t>801 až 900</w:t>
            </w:r>
          </w:p>
        </w:tc>
      </w:tr>
      <w:tr w:rsidR="00963017" w:rsidRPr="0073529A" w14:paraId="11EB1F23" w14:textId="77777777" w:rsidTr="002E018D">
        <w:trPr>
          <w:jc w:val="center"/>
        </w:trPr>
        <w:tc>
          <w:tcPr>
            <w:tcW w:w="2693" w:type="dxa"/>
          </w:tcPr>
          <w:p w14:paraId="3CDD6DA2" w14:textId="77777777" w:rsidR="00963017" w:rsidRPr="0073529A" w:rsidRDefault="00963017" w:rsidP="002E018D">
            <w:pPr>
              <w:pStyle w:val="Texttabulky"/>
              <w:tabs>
                <w:tab w:val="decimal" w:pos="1488"/>
              </w:tabs>
              <w:rPr>
                <w:szCs w:val="18"/>
              </w:rPr>
            </w:pPr>
            <w:r w:rsidRPr="0073529A">
              <w:rPr>
                <w:szCs w:val="18"/>
              </w:rPr>
              <w:t>1 000</w:t>
            </w:r>
          </w:p>
        </w:tc>
        <w:tc>
          <w:tcPr>
            <w:tcW w:w="2693" w:type="dxa"/>
          </w:tcPr>
          <w:p w14:paraId="15C3C1B6" w14:textId="77777777" w:rsidR="00963017" w:rsidRPr="0073529A" w:rsidRDefault="00963017" w:rsidP="002E018D">
            <w:pPr>
              <w:pStyle w:val="Texttabulky"/>
              <w:tabs>
                <w:tab w:val="decimal" w:pos="1068"/>
              </w:tabs>
              <w:rPr>
                <w:szCs w:val="18"/>
              </w:rPr>
            </w:pPr>
            <w:r w:rsidRPr="0073529A">
              <w:rPr>
                <w:szCs w:val="18"/>
              </w:rPr>
              <w:t>901 až 1</w:t>
            </w:r>
            <w:r>
              <w:rPr>
                <w:szCs w:val="18"/>
              </w:rPr>
              <w:t> </w:t>
            </w:r>
            <w:r w:rsidRPr="0073529A">
              <w:rPr>
                <w:szCs w:val="18"/>
              </w:rPr>
              <w:t>000</w:t>
            </w:r>
          </w:p>
        </w:tc>
      </w:tr>
      <w:tr w:rsidR="00963017" w:rsidRPr="0073529A" w14:paraId="10AF23B0" w14:textId="77777777" w:rsidTr="002E018D">
        <w:trPr>
          <w:jc w:val="center"/>
        </w:trPr>
        <w:tc>
          <w:tcPr>
            <w:tcW w:w="2693" w:type="dxa"/>
          </w:tcPr>
          <w:p w14:paraId="04164827" w14:textId="77777777" w:rsidR="00963017" w:rsidRPr="0073529A" w:rsidRDefault="00963017" w:rsidP="002E018D">
            <w:pPr>
              <w:pStyle w:val="Texttabulky"/>
              <w:tabs>
                <w:tab w:val="decimal" w:pos="1488"/>
              </w:tabs>
              <w:rPr>
                <w:szCs w:val="18"/>
              </w:rPr>
            </w:pPr>
            <w:r w:rsidRPr="0073529A">
              <w:rPr>
                <w:szCs w:val="18"/>
              </w:rPr>
              <w:t>1 200</w:t>
            </w:r>
          </w:p>
        </w:tc>
        <w:tc>
          <w:tcPr>
            <w:tcW w:w="2693" w:type="dxa"/>
          </w:tcPr>
          <w:p w14:paraId="65DAA9C0" w14:textId="77777777" w:rsidR="00963017" w:rsidRPr="0073529A" w:rsidRDefault="00963017" w:rsidP="002E018D">
            <w:pPr>
              <w:pStyle w:val="Texttabulky"/>
              <w:tabs>
                <w:tab w:val="decimal" w:pos="1068"/>
              </w:tabs>
              <w:rPr>
                <w:szCs w:val="18"/>
              </w:rPr>
            </w:pPr>
            <w:r w:rsidRPr="0073529A">
              <w:rPr>
                <w:szCs w:val="18"/>
              </w:rPr>
              <w:t>1 001 až 1</w:t>
            </w:r>
            <w:r>
              <w:rPr>
                <w:szCs w:val="18"/>
              </w:rPr>
              <w:t> </w:t>
            </w:r>
            <w:r w:rsidRPr="0073529A">
              <w:rPr>
                <w:szCs w:val="18"/>
              </w:rPr>
              <w:t>200</w:t>
            </w:r>
          </w:p>
        </w:tc>
      </w:tr>
      <w:tr w:rsidR="00963017" w:rsidRPr="0073529A" w14:paraId="1A594EB3" w14:textId="77777777" w:rsidTr="002E018D">
        <w:trPr>
          <w:jc w:val="center"/>
        </w:trPr>
        <w:tc>
          <w:tcPr>
            <w:tcW w:w="2693" w:type="dxa"/>
          </w:tcPr>
          <w:p w14:paraId="29F8D0DC" w14:textId="77777777" w:rsidR="00963017" w:rsidRPr="0073529A" w:rsidRDefault="00963017" w:rsidP="002E018D">
            <w:pPr>
              <w:pStyle w:val="Texttabulky"/>
              <w:tabs>
                <w:tab w:val="decimal" w:pos="1488"/>
              </w:tabs>
              <w:rPr>
                <w:szCs w:val="18"/>
              </w:rPr>
            </w:pPr>
            <w:r w:rsidRPr="0073529A">
              <w:rPr>
                <w:szCs w:val="18"/>
              </w:rPr>
              <w:t>1 400</w:t>
            </w:r>
          </w:p>
        </w:tc>
        <w:tc>
          <w:tcPr>
            <w:tcW w:w="2693" w:type="dxa"/>
          </w:tcPr>
          <w:p w14:paraId="49714B0F" w14:textId="77777777" w:rsidR="00963017" w:rsidRPr="0073529A" w:rsidRDefault="00963017" w:rsidP="002E018D">
            <w:pPr>
              <w:pStyle w:val="Texttabulky"/>
              <w:tabs>
                <w:tab w:val="decimal" w:pos="1068"/>
              </w:tabs>
              <w:rPr>
                <w:szCs w:val="18"/>
              </w:rPr>
            </w:pPr>
            <w:r w:rsidRPr="0073529A">
              <w:rPr>
                <w:szCs w:val="18"/>
              </w:rPr>
              <w:t>1 201 až 1</w:t>
            </w:r>
            <w:r>
              <w:rPr>
                <w:szCs w:val="18"/>
              </w:rPr>
              <w:t> </w:t>
            </w:r>
            <w:r w:rsidRPr="0073529A">
              <w:rPr>
                <w:szCs w:val="18"/>
              </w:rPr>
              <w:t>400</w:t>
            </w:r>
          </w:p>
        </w:tc>
      </w:tr>
      <w:tr w:rsidR="00963017" w:rsidRPr="0073529A" w14:paraId="3DBBAB2B" w14:textId="77777777" w:rsidTr="002E018D">
        <w:trPr>
          <w:jc w:val="center"/>
        </w:trPr>
        <w:tc>
          <w:tcPr>
            <w:tcW w:w="2693" w:type="dxa"/>
          </w:tcPr>
          <w:p w14:paraId="6F2CF11B" w14:textId="77777777" w:rsidR="00963017" w:rsidRPr="0073529A" w:rsidRDefault="00963017" w:rsidP="002E018D">
            <w:pPr>
              <w:pStyle w:val="Texttabulky"/>
              <w:tabs>
                <w:tab w:val="decimal" w:pos="1488"/>
              </w:tabs>
              <w:rPr>
                <w:szCs w:val="18"/>
              </w:rPr>
            </w:pPr>
            <w:r w:rsidRPr="0073529A">
              <w:rPr>
                <w:szCs w:val="18"/>
              </w:rPr>
              <w:t>1 600</w:t>
            </w:r>
          </w:p>
        </w:tc>
        <w:tc>
          <w:tcPr>
            <w:tcW w:w="2693" w:type="dxa"/>
          </w:tcPr>
          <w:p w14:paraId="2A2A8EF9" w14:textId="77777777" w:rsidR="00963017" w:rsidRPr="0073529A" w:rsidRDefault="00963017" w:rsidP="002E018D">
            <w:pPr>
              <w:pStyle w:val="Texttabulky"/>
              <w:tabs>
                <w:tab w:val="decimal" w:pos="1068"/>
              </w:tabs>
              <w:rPr>
                <w:szCs w:val="18"/>
              </w:rPr>
            </w:pPr>
            <w:r w:rsidRPr="0073529A">
              <w:rPr>
                <w:szCs w:val="18"/>
              </w:rPr>
              <w:t>1 401 až 1</w:t>
            </w:r>
            <w:r>
              <w:rPr>
                <w:szCs w:val="18"/>
              </w:rPr>
              <w:t> </w:t>
            </w:r>
            <w:r w:rsidRPr="0073529A">
              <w:rPr>
                <w:szCs w:val="18"/>
              </w:rPr>
              <w:t>600</w:t>
            </w:r>
          </w:p>
        </w:tc>
      </w:tr>
      <w:tr w:rsidR="00963017" w:rsidRPr="0073529A" w14:paraId="25A703E8" w14:textId="77777777" w:rsidTr="002E018D">
        <w:trPr>
          <w:jc w:val="center"/>
        </w:trPr>
        <w:tc>
          <w:tcPr>
            <w:tcW w:w="2693" w:type="dxa"/>
          </w:tcPr>
          <w:p w14:paraId="63A259C0" w14:textId="77777777" w:rsidR="00963017" w:rsidRPr="0073529A" w:rsidRDefault="00963017" w:rsidP="002E018D">
            <w:pPr>
              <w:pStyle w:val="Texttabulky"/>
              <w:tabs>
                <w:tab w:val="decimal" w:pos="1488"/>
              </w:tabs>
              <w:rPr>
                <w:szCs w:val="18"/>
              </w:rPr>
            </w:pPr>
            <w:r w:rsidRPr="0073529A">
              <w:rPr>
                <w:szCs w:val="18"/>
              </w:rPr>
              <w:t>1 800</w:t>
            </w:r>
          </w:p>
        </w:tc>
        <w:tc>
          <w:tcPr>
            <w:tcW w:w="2693" w:type="dxa"/>
          </w:tcPr>
          <w:p w14:paraId="6659FF60" w14:textId="77777777" w:rsidR="00963017" w:rsidRPr="0073529A" w:rsidRDefault="00963017" w:rsidP="002E018D">
            <w:pPr>
              <w:pStyle w:val="Texttabulky"/>
              <w:tabs>
                <w:tab w:val="decimal" w:pos="1068"/>
              </w:tabs>
              <w:rPr>
                <w:szCs w:val="18"/>
              </w:rPr>
            </w:pPr>
            <w:r w:rsidRPr="0073529A">
              <w:rPr>
                <w:szCs w:val="18"/>
              </w:rPr>
              <w:t>1 601 až 1</w:t>
            </w:r>
            <w:r>
              <w:rPr>
                <w:szCs w:val="18"/>
              </w:rPr>
              <w:t> </w:t>
            </w:r>
            <w:r w:rsidRPr="0073529A">
              <w:rPr>
                <w:szCs w:val="18"/>
              </w:rPr>
              <w:t>800</w:t>
            </w:r>
          </w:p>
        </w:tc>
      </w:tr>
      <w:tr w:rsidR="00963017" w:rsidRPr="0073529A" w14:paraId="2206E41D" w14:textId="77777777" w:rsidTr="002E018D">
        <w:trPr>
          <w:jc w:val="center"/>
        </w:trPr>
        <w:tc>
          <w:tcPr>
            <w:tcW w:w="2693" w:type="dxa"/>
          </w:tcPr>
          <w:p w14:paraId="134DA2B1" w14:textId="77777777" w:rsidR="00963017" w:rsidRPr="0073529A" w:rsidRDefault="00963017" w:rsidP="002E018D">
            <w:pPr>
              <w:pStyle w:val="Texttabulky"/>
              <w:tabs>
                <w:tab w:val="decimal" w:pos="1488"/>
              </w:tabs>
              <w:rPr>
                <w:szCs w:val="18"/>
              </w:rPr>
            </w:pPr>
            <w:r w:rsidRPr="0073529A">
              <w:rPr>
                <w:szCs w:val="18"/>
              </w:rPr>
              <w:t>2 000</w:t>
            </w:r>
          </w:p>
        </w:tc>
        <w:tc>
          <w:tcPr>
            <w:tcW w:w="2693" w:type="dxa"/>
          </w:tcPr>
          <w:p w14:paraId="246717C0" w14:textId="77777777" w:rsidR="00963017" w:rsidRPr="0073529A" w:rsidRDefault="00963017" w:rsidP="002E018D">
            <w:pPr>
              <w:pStyle w:val="Texttabulky"/>
              <w:tabs>
                <w:tab w:val="decimal" w:pos="1068"/>
              </w:tabs>
              <w:rPr>
                <w:szCs w:val="18"/>
              </w:rPr>
            </w:pPr>
            <w:r w:rsidRPr="0073529A">
              <w:rPr>
                <w:szCs w:val="18"/>
              </w:rPr>
              <w:t>1 801 až 2</w:t>
            </w:r>
            <w:r>
              <w:rPr>
                <w:szCs w:val="18"/>
              </w:rPr>
              <w:t> </w:t>
            </w:r>
            <w:r w:rsidRPr="0073529A">
              <w:rPr>
                <w:szCs w:val="18"/>
              </w:rPr>
              <w:t>000</w:t>
            </w:r>
          </w:p>
        </w:tc>
      </w:tr>
      <w:tr w:rsidR="00963017" w:rsidRPr="0073529A" w14:paraId="351D1BCC" w14:textId="77777777" w:rsidTr="002E018D">
        <w:trPr>
          <w:jc w:val="center"/>
        </w:trPr>
        <w:tc>
          <w:tcPr>
            <w:tcW w:w="2693" w:type="dxa"/>
          </w:tcPr>
          <w:p w14:paraId="7D69EB52" w14:textId="77777777" w:rsidR="00963017" w:rsidRPr="0073529A" w:rsidRDefault="00963017" w:rsidP="002E018D">
            <w:pPr>
              <w:pStyle w:val="Texttabulky"/>
              <w:tabs>
                <w:tab w:val="decimal" w:pos="1488"/>
              </w:tabs>
              <w:rPr>
                <w:szCs w:val="18"/>
              </w:rPr>
            </w:pPr>
            <w:r w:rsidRPr="0073529A">
              <w:rPr>
                <w:szCs w:val="18"/>
              </w:rPr>
              <w:t>2 200</w:t>
            </w:r>
          </w:p>
        </w:tc>
        <w:tc>
          <w:tcPr>
            <w:tcW w:w="2693" w:type="dxa"/>
          </w:tcPr>
          <w:p w14:paraId="6375B13B" w14:textId="77777777" w:rsidR="00963017" w:rsidRPr="0073529A" w:rsidRDefault="00963017" w:rsidP="002E018D">
            <w:pPr>
              <w:pStyle w:val="Texttabulky"/>
              <w:tabs>
                <w:tab w:val="decimal" w:pos="1068"/>
              </w:tabs>
              <w:rPr>
                <w:szCs w:val="18"/>
                <w:lang w:val="en-US"/>
              </w:rPr>
            </w:pPr>
            <w:r w:rsidRPr="0073529A">
              <w:rPr>
                <w:szCs w:val="18"/>
              </w:rPr>
              <w:t>2 001 až 2</w:t>
            </w:r>
            <w:r>
              <w:rPr>
                <w:szCs w:val="18"/>
              </w:rPr>
              <w:t> </w:t>
            </w:r>
            <w:r w:rsidRPr="0073529A">
              <w:rPr>
                <w:szCs w:val="18"/>
              </w:rPr>
              <w:t>200</w:t>
            </w:r>
          </w:p>
        </w:tc>
      </w:tr>
      <w:tr w:rsidR="00963017" w:rsidRPr="0073529A" w14:paraId="3DEAD8C2" w14:textId="77777777" w:rsidTr="002E018D">
        <w:trPr>
          <w:jc w:val="center"/>
        </w:trPr>
        <w:tc>
          <w:tcPr>
            <w:tcW w:w="5386" w:type="dxa"/>
            <w:gridSpan w:val="2"/>
          </w:tcPr>
          <w:p w14:paraId="38C02226" w14:textId="77777777" w:rsidR="00963017" w:rsidRPr="0073529A" w:rsidRDefault="00963017" w:rsidP="002E018D">
            <w:pPr>
              <w:pStyle w:val="Texttabulky"/>
              <w:ind w:left="212" w:hanging="212"/>
            </w:pPr>
            <w:r w:rsidRPr="0073529A">
              <w:rPr>
                <w:vertAlign w:val="superscript"/>
              </w:rPr>
              <w:t>1)</w:t>
            </w:r>
            <w:r w:rsidRPr="0073529A">
              <w:rPr>
                <w:vertAlign w:val="superscript"/>
              </w:rPr>
              <w:tab/>
            </w:r>
            <w:r w:rsidRPr="0073529A">
              <w:t>Jednotlivé hodnoty nesmí překračovat, popř. být menší než mezní hodnoty třídy, a</w:t>
            </w:r>
            <w:r>
              <w:t> </w:t>
            </w:r>
            <w:r w:rsidRPr="0073529A">
              <w:t>to u</w:t>
            </w:r>
            <w:r>
              <w:t> </w:t>
            </w:r>
            <w:r w:rsidRPr="0073529A">
              <w:t xml:space="preserve">tříd objemové hmotnosti </w:t>
            </w:r>
            <w:r w:rsidRPr="0073529A">
              <w:rPr>
                <w:rFonts w:cs="Arial"/>
              </w:rPr>
              <w:t>≤</w:t>
            </w:r>
            <w:r>
              <w:t> </w:t>
            </w:r>
            <w:r w:rsidRPr="0073529A">
              <w:t>800</w:t>
            </w:r>
            <w:r>
              <w:t> </w:t>
            </w:r>
            <w:r w:rsidRPr="00D21F01">
              <w:t>kg/m</w:t>
            </w:r>
            <w:r w:rsidRPr="00D21F01">
              <w:rPr>
                <w:vertAlign w:val="superscript"/>
              </w:rPr>
              <w:t>3</w:t>
            </w:r>
            <w:r w:rsidRPr="0073529A">
              <w:t xml:space="preserve"> o</w:t>
            </w:r>
            <w:r>
              <w:t> </w:t>
            </w:r>
            <w:r w:rsidRPr="0073529A">
              <w:t>více než 20 kg/m</w:t>
            </w:r>
            <w:r w:rsidRPr="0073529A">
              <w:rPr>
                <w:vertAlign w:val="superscript"/>
              </w:rPr>
              <w:t>3</w:t>
            </w:r>
            <w:r w:rsidRPr="0073529A">
              <w:t>, u</w:t>
            </w:r>
            <w:r>
              <w:t> </w:t>
            </w:r>
            <w:r w:rsidRPr="0073529A">
              <w:t xml:space="preserve">tříd 900 </w:t>
            </w:r>
            <w:r w:rsidRPr="00D21F01">
              <w:t>kg/m</w:t>
            </w:r>
            <w:r w:rsidRPr="00D21F01">
              <w:rPr>
                <w:vertAlign w:val="superscript"/>
              </w:rPr>
              <w:t>3</w:t>
            </w:r>
            <w:r w:rsidRPr="0073529A">
              <w:t xml:space="preserve"> a</w:t>
            </w:r>
            <w:r>
              <w:t> </w:t>
            </w:r>
            <w:r w:rsidRPr="0073529A">
              <w:t>1</w:t>
            </w:r>
            <w:r>
              <w:t> </w:t>
            </w:r>
            <w:r w:rsidRPr="0073529A">
              <w:t>000</w:t>
            </w:r>
            <w:r>
              <w:t> </w:t>
            </w:r>
            <w:r w:rsidRPr="00D21F01">
              <w:t>kg/m</w:t>
            </w:r>
            <w:r w:rsidRPr="00D21F01">
              <w:rPr>
                <w:vertAlign w:val="superscript"/>
              </w:rPr>
              <w:t>3</w:t>
            </w:r>
            <w:r w:rsidRPr="0073529A">
              <w:t xml:space="preserve"> o</w:t>
            </w:r>
            <w:r>
              <w:t> </w:t>
            </w:r>
            <w:r w:rsidRPr="0073529A">
              <w:t>více než 40 kg/m</w:t>
            </w:r>
            <w:r w:rsidRPr="0073529A">
              <w:rPr>
                <w:vertAlign w:val="superscript"/>
              </w:rPr>
              <w:t>3</w:t>
            </w:r>
            <w:r w:rsidRPr="0073529A">
              <w:t xml:space="preserve"> a</w:t>
            </w:r>
            <w:r>
              <w:t> </w:t>
            </w:r>
            <w:r w:rsidRPr="0073529A">
              <w:t xml:space="preserve">u </w:t>
            </w:r>
            <w:proofErr w:type="gramStart"/>
            <w:r w:rsidRPr="0073529A">
              <w:t xml:space="preserve">tříd </w:t>
            </w:r>
            <w:r w:rsidRPr="0073529A">
              <w:rPr>
                <w:rFonts w:cs="Arial"/>
              </w:rPr>
              <w:t>&gt;</w:t>
            </w:r>
            <w:proofErr w:type="gramEnd"/>
            <w:r>
              <w:t> </w:t>
            </w:r>
            <w:r w:rsidRPr="0073529A">
              <w:t>1 000 </w:t>
            </w:r>
            <w:r w:rsidRPr="00D21F01">
              <w:t>kg/m</w:t>
            </w:r>
            <w:r w:rsidRPr="00D21F01">
              <w:rPr>
                <w:vertAlign w:val="superscript"/>
              </w:rPr>
              <w:t>3</w:t>
            </w:r>
            <w:r w:rsidRPr="0073529A">
              <w:t xml:space="preserve"> o</w:t>
            </w:r>
            <w:r>
              <w:t> </w:t>
            </w:r>
            <w:r w:rsidRPr="0073529A">
              <w:t>více než 80 kg/m</w:t>
            </w:r>
            <w:r w:rsidRPr="0073529A">
              <w:rPr>
                <w:vertAlign w:val="superscript"/>
              </w:rPr>
              <w:t>3</w:t>
            </w:r>
            <w:r w:rsidRPr="0073529A">
              <w:t>.</w:t>
            </w:r>
          </w:p>
        </w:tc>
      </w:tr>
    </w:tbl>
    <w:p w14:paraId="758A52DB" w14:textId="77777777" w:rsidR="00963017" w:rsidRPr="0073529A" w:rsidRDefault="00963017" w:rsidP="00963017">
      <w:pPr>
        <w:pStyle w:val="Nadpislnku"/>
      </w:pPr>
      <w:bookmarkStart w:id="191" w:name="_Toc302031690"/>
      <w:r>
        <w:t>NA.3</w:t>
      </w:r>
      <w:r>
        <w:t> </w:t>
      </w:r>
      <w:r w:rsidRPr="0073529A">
        <w:t>Stanovení a</w:t>
      </w:r>
      <w:r>
        <w:t> </w:t>
      </w:r>
      <w:r w:rsidRPr="0073529A">
        <w:t>klasifikace mrazuvzdornosti pálených zdicích prvků</w:t>
      </w:r>
      <w:bookmarkEnd w:id="191"/>
    </w:p>
    <w:p w14:paraId="5699873B" w14:textId="77777777" w:rsidR="00963017" w:rsidRPr="0073529A" w:rsidRDefault="00963017" w:rsidP="00963017">
      <w:pPr>
        <w:pStyle w:val="Nadpislnku"/>
      </w:pPr>
      <w:bookmarkStart w:id="192" w:name="_Toc302031691"/>
      <w:r>
        <w:t>NA.3.1</w:t>
      </w:r>
      <w:r>
        <w:t> </w:t>
      </w:r>
      <w:r w:rsidRPr="0073529A">
        <w:t>Stanovení mrazuvzdornosti pálených zdicích prvků</w:t>
      </w:r>
      <w:bookmarkEnd w:id="192"/>
    </w:p>
    <w:p w14:paraId="5AE5BD05" w14:textId="77777777" w:rsidR="00963017" w:rsidRPr="0073529A" w:rsidRDefault="00963017" w:rsidP="00963017">
      <w:pPr>
        <w:pStyle w:val="Textnormy"/>
        <w:spacing w:after="100"/>
      </w:pPr>
      <w:r w:rsidRPr="0073529A">
        <w:t>Při zkoušení a</w:t>
      </w:r>
      <w:r>
        <w:t> </w:t>
      </w:r>
      <w:r w:rsidRPr="0073529A">
        <w:t>hodnocení mrazuvzdornosti se postupuje podle ČSN 72 2601.</w:t>
      </w:r>
    </w:p>
    <w:p w14:paraId="3A9159CF" w14:textId="77777777" w:rsidR="00963017" w:rsidRPr="0073529A" w:rsidRDefault="00963017" w:rsidP="00963017">
      <w:pPr>
        <w:pStyle w:val="Nadpislnku"/>
      </w:pPr>
      <w:bookmarkStart w:id="193" w:name="_Toc302031692"/>
      <w:r>
        <w:t>NA.3.2</w:t>
      </w:r>
      <w:r>
        <w:t> </w:t>
      </w:r>
      <w:r w:rsidRPr="0073529A">
        <w:t>Klasifikace mrazuvzdornosti pálených zdicích prvků</w:t>
      </w:r>
      <w:bookmarkEnd w:id="193"/>
    </w:p>
    <w:p w14:paraId="752F30BD" w14:textId="77777777" w:rsidR="00963017" w:rsidRPr="0073529A" w:rsidRDefault="00963017" w:rsidP="00963017">
      <w:pPr>
        <w:pStyle w:val="Textnormy"/>
        <w:spacing w:after="100"/>
      </w:pPr>
      <w:r w:rsidRPr="00F27EA8">
        <w:rPr>
          <w:spacing w:val="-2"/>
        </w:rPr>
        <w:t>Pro hodnocení mrazuvzdornosti zdicích prvků podle ČSN EN 771-1 a</w:t>
      </w:r>
      <w:r>
        <w:rPr>
          <w:spacing w:val="-2"/>
        </w:rPr>
        <w:t> </w:t>
      </w:r>
      <w:r w:rsidRPr="00F27EA8">
        <w:rPr>
          <w:spacing w:val="-2"/>
        </w:rPr>
        <w:t>zachování národních zvyklostí lze používat</w:t>
      </w:r>
      <w:r w:rsidRPr="0073529A">
        <w:t xml:space="preserve"> tuto klasifikaci:</w:t>
      </w:r>
    </w:p>
    <w:p w14:paraId="2E6DBAFF" w14:textId="77777777" w:rsidR="00963017" w:rsidRPr="0073529A" w:rsidRDefault="00963017" w:rsidP="00963017">
      <w:pPr>
        <w:pStyle w:val="NadpisTabObr"/>
        <w:spacing w:before="100" w:after="100"/>
      </w:pPr>
      <w:r w:rsidRPr="0073529A">
        <w:t>Tabulka NA.3</w:t>
      </w:r>
      <w:r>
        <w:t xml:space="preserve"> – </w:t>
      </w:r>
      <w:r w:rsidRPr="0073529A">
        <w:t>Mrazuvzdornost zdicích prvků HD a</w:t>
      </w:r>
      <w:r>
        <w:t> </w:t>
      </w:r>
      <w:r w:rsidRPr="0073529A">
        <w:t>LD</w:t>
      </w:r>
    </w:p>
    <w:tbl>
      <w:tblPr>
        <w:tblW w:w="99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68" w:type="dxa"/>
          <w:right w:w="68" w:type="dxa"/>
        </w:tblCellMar>
        <w:tblLook w:val="01E0" w:firstRow="1" w:lastRow="1" w:firstColumn="1" w:lastColumn="1" w:noHBand="0" w:noVBand="0"/>
      </w:tblPr>
      <w:tblGrid>
        <w:gridCol w:w="3308"/>
        <w:gridCol w:w="3307"/>
        <w:gridCol w:w="3308"/>
      </w:tblGrid>
      <w:tr w:rsidR="00963017" w:rsidRPr="0073529A" w14:paraId="78F5A067" w14:textId="77777777" w:rsidTr="002E018D">
        <w:trPr>
          <w:jc w:val="center"/>
        </w:trPr>
        <w:tc>
          <w:tcPr>
            <w:tcW w:w="6802" w:type="dxa"/>
            <w:gridSpan w:val="2"/>
          </w:tcPr>
          <w:p w14:paraId="42AB97B0" w14:textId="77777777" w:rsidR="00963017" w:rsidRPr="0073529A" w:rsidRDefault="00963017" w:rsidP="002E018D">
            <w:pPr>
              <w:pStyle w:val="Texttabulky"/>
              <w:spacing w:before="40" w:after="40"/>
              <w:jc w:val="center"/>
              <w:rPr>
                <w:b/>
              </w:rPr>
            </w:pPr>
            <w:r w:rsidRPr="0073529A">
              <w:rPr>
                <w:b/>
              </w:rPr>
              <w:t>Kategorie mrazuvzdornosti</w:t>
            </w:r>
            <w:r w:rsidRPr="0073529A">
              <w:rPr>
                <w:b/>
              </w:rPr>
              <w:br/>
            </w:r>
            <w:r w:rsidRPr="0073529A">
              <w:t>podle ČSN EN 771-1</w:t>
            </w:r>
            <w:r>
              <w:t xml:space="preserve"> </w:t>
            </w:r>
            <w:r w:rsidRPr="00D21F01">
              <w:t>ed.</w:t>
            </w:r>
            <w:r>
              <w:t xml:space="preserve"> </w:t>
            </w:r>
            <w:r w:rsidRPr="00D21F01">
              <w:t>2</w:t>
            </w:r>
            <w:r w:rsidRPr="0073529A">
              <w:t>:2011</w:t>
            </w:r>
            <w:r>
              <w:t xml:space="preserve">, </w:t>
            </w:r>
            <w:r w:rsidRPr="0073529A">
              <w:t>5.3.6</w:t>
            </w:r>
          </w:p>
        </w:tc>
        <w:tc>
          <w:tcPr>
            <w:tcW w:w="3402" w:type="dxa"/>
          </w:tcPr>
          <w:p w14:paraId="4BE7069D" w14:textId="77777777" w:rsidR="00963017" w:rsidRPr="0073529A" w:rsidRDefault="00963017" w:rsidP="002E018D">
            <w:pPr>
              <w:pStyle w:val="Texttabulky"/>
              <w:spacing w:before="40" w:after="40"/>
              <w:jc w:val="center"/>
              <w:rPr>
                <w:b/>
              </w:rPr>
            </w:pPr>
            <w:r w:rsidRPr="0073529A">
              <w:rPr>
                <w:b/>
              </w:rPr>
              <w:t>Počet zmrazovacích cyklů</w:t>
            </w:r>
            <w:r w:rsidRPr="0073529A">
              <w:rPr>
                <w:b/>
              </w:rPr>
              <w:br/>
            </w:r>
            <w:r w:rsidRPr="0073529A">
              <w:t>podle ČSN 72 2601</w:t>
            </w:r>
          </w:p>
        </w:tc>
      </w:tr>
      <w:tr w:rsidR="00963017" w:rsidRPr="0073529A" w14:paraId="084F06ED" w14:textId="77777777" w:rsidTr="002E018D">
        <w:trPr>
          <w:jc w:val="center"/>
        </w:trPr>
        <w:tc>
          <w:tcPr>
            <w:tcW w:w="3401" w:type="dxa"/>
          </w:tcPr>
          <w:p w14:paraId="02179ACA" w14:textId="77777777" w:rsidR="00963017" w:rsidRPr="0073529A" w:rsidRDefault="00963017" w:rsidP="002E018D">
            <w:pPr>
              <w:pStyle w:val="Texttabulky"/>
              <w:spacing w:before="40" w:after="40"/>
              <w:jc w:val="center"/>
            </w:pPr>
            <w:r w:rsidRPr="0073529A">
              <w:t>F 0</w:t>
            </w:r>
          </w:p>
        </w:tc>
        <w:tc>
          <w:tcPr>
            <w:tcW w:w="3401" w:type="dxa"/>
          </w:tcPr>
          <w:p w14:paraId="5E99E52A" w14:textId="77777777" w:rsidR="00963017" w:rsidRPr="0073529A" w:rsidRDefault="00963017" w:rsidP="002E018D">
            <w:pPr>
              <w:pStyle w:val="Texttabulky"/>
              <w:spacing w:before="40" w:after="40"/>
              <w:jc w:val="center"/>
            </w:pPr>
            <w:r w:rsidRPr="0073529A">
              <w:t>neagresivní prostředí</w:t>
            </w:r>
          </w:p>
        </w:tc>
        <w:tc>
          <w:tcPr>
            <w:tcW w:w="3402" w:type="dxa"/>
          </w:tcPr>
          <w:p w14:paraId="50F9556D" w14:textId="77777777" w:rsidR="00963017" w:rsidRPr="0073529A" w:rsidRDefault="00963017" w:rsidP="002E018D">
            <w:pPr>
              <w:pStyle w:val="Texttabulky"/>
              <w:spacing w:before="40" w:after="40"/>
              <w:jc w:val="center"/>
            </w:pPr>
            <w:r w:rsidRPr="0073529A">
              <w:t>0</w:t>
            </w:r>
          </w:p>
        </w:tc>
      </w:tr>
      <w:tr w:rsidR="00963017" w:rsidRPr="0073529A" w14:paraId="50081B85" w14:textId="77777777" w:rsidTr="002E018D">
        <w:trPr>
          <w:jc w:val="center"/>
        </w:trPr>
        <w:tc>
          <w:tcPr>
            <w:tcW w:w="3401" w:type="dxa"/>
          </w:tcPr>
          <w:p w14:paraId="5AC95AC8" w14:textId="77777777" w:rsidR="00963017" w:rsidRPr="0073529A" w:rsidRDefault="00963017" w:rsidP="002E018D">
            <w:pPr>
              <w:pStyle w:val="Texttabulky"/>
              <w:spacing w:before="40" w:after="40"/>
              <w:jc w:val="center"/>
            </w:pPr>
            <w:r w:rsidRPr="0073529A">
              <w:t>F 1</w:t>
            </w:r>
          </w:p>
        </w:tc>
        <w:tc>
          <w:tcPr>
            <w:tcW w:w="3401" w:type="dxa"/>
          </w:tcPr>
          <w:p w14:paraId="79AC9CB2" w14:textId="77777777" w:rsidR="00963017" w:rsidRPr="00A621F7" w:rsidRDefault="00963017" w:rsidP="002E018D">
            <w:pPr>
              <w:pStyle w:val="Texttabulky"/>
              <w:spacing w:before="40" w:after="40"/>
              <w:jc w:val="center"/>
            </w:pPr>
            <w:r w:rsidRPr="00A621F7">
              <w:t>mírně agresivní prostředí</w:t>
            </w:r>
          </w:p>
        </w:tc>
        <w:tc>
          <w:tcPr>
            <w:tcW w:w="3402" w:type="dxa"/>
          </w:tcPr>
          <w:p w14:paraId="6E044409" w14:textId="77777777" w:rsidR="00963017" w:rsidRPr="0073529A" w:rsidRDefault="00963017" w:rsidP="002E018D">
            <w:pPr>
              <w:pStyle w:val="Texttabulky"/>
              <w:spacing w:before="40" w:after="40"/>
              <w:jc w:val="center"/>
            </w:pPr>
            <w:r w:rsidRPr="0073529A">
              <w:t>15</w:t>
            </w:r>
          </w:p>
          <w:p w14:paraId="34B2F259" w14:textId="77777777" w:rsidR="00963017" w:rsidRPr="0073529A" w:rsidRDefault="00963017" w:rsidP="002E018D">
            <w:pPr>
              <w:pStyle w:val="Texttabulky"/>
              <w:spacing w:before="40" w:after="40"/>
              <w:jc w:val="center"/>
            </w:pPr>
            <w:r w:rsidRPr="0073529A">
              <w:t>25</w:t>
            </w:r>
          </w:p>
        </w:tc>
      </w:tr>
      <w:tr w:rsidR="00963017" w:rsidRPr="0073529A" w14:paraId="2C488543" w14:textId="77777777" w:rsidTr="002E018D">
        <w:trPr>
          <w:jc w:val="center"/>
        </w:trPr>
        <w:tc>
          <w:tcPr>
            <w:tcW w:w="3401" w:type="dxa"/>
          </w:tcPr>
          <w:p w14:paraId="62149954" w14:textId="77777777" w:rsidR="00963017" w:rsidRPr="0073529A" w:rsidRDefault="00963017" w:rsidP="002E018D">
            <w:pPr>
              <w:pStyle w:val="Texttabulky"/>
              <w:spacing w:before="40" w:after="40"/>
              <w:jc w:val="center"/>
            </w:pPr>
            <w:r w:rsidRPr="0073529A">
              <w:t>F 2</w:t>
            </w:r>
          </w:p>
        </w:tc>
        <w:tc>
          <w:tcPr>
            <w:tcW w:w="3401" w:type="dxa"/>
          </w:tcPr>
          <w:p w14:paraId="4B4B0774" w14:textId="77777777" w:rsidR="00963017" w:rsidRPr="00A621F7" w:rsidRDefault="00963017" w:rsidP="002E018D">
            <w:pPr>
              <w:pStyle w:val="Texttabulky"/>
              <w:spacing w:before="40" w:after="40"/>
              <w:jc w:val="center"/>
            </w:pPr>
            <w:r w:rsidRPr="00A621F7">
              <w:t>silně agresivní prostředí</w:t>
            </w:r>
          </w:p>
        </w:tc>
        <w:tc>
          <w:tcPr>
            <w:tcW w:w="3402" w:type="dxa"/>
          </w:tcPr>
          <w:p w14:paraId="1869C21D" w14:textId="77777777" w:rsidR="00963017" w:rsidRPr="0073529A" w:rsidRDefault="00963017" w:rsidP="002E018D">
            <w:pPr>
              <w:pStyle w:val="Texttabulky"/>
              <w:spacing w:before="40" w:after="40"/>
              <w:jc w:val="center"/>
            </w:pPr>
            <w:r w:rsidRPr="0073529A">
              <w:t>50</w:t>
            </w:r>
          </w:p>
        </w:tc>
      </w:tr>
    </w:tbl>
    <w:p w14:paraId="752D340D" w14:textId="77777777" w:rsidR="00963017" w:rsidRPr="0073529A" w:rsidRDefault="00963017" w:rsidP="00963017">
      <w:pPr>
        <w:pStyle w:val="Textnormy"/>
      </w:pPr>
    </w:p>
    <w:sectPr w:rsidR="00963017" w:rsidRPr="0073529A" w:rsidSect="00A0590B">
      <w:headerReference w:type="even" r:id="rId17"/>
      <w:headerReference w:type="default" r:id="rId18"/>
      <w:footerReference w:type="even" r:id="rId19"/>
      <w:footerReference w:type="default" r:id="rId20"/>
      <w:headerReference w:type="first" r:id="rId21"/>
      <w:pgSz w:w="11907" w:h="16840" w:code="9"/>
      <w:pgMar w:top="1134" w:right="964" w:bottom="1134" w:left="1021"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5E4BF" w14:textId="77777777" w:rsidR="00F159C4" w:rsidRDefault="00F159C4">
      <w:r>
        <w:separator/>
      </w:r>
    </w:p>
  </w:endnote>
  <w:endnote w:type="continuationSeparator" w:id="0">
    <w:p w14:paraId="4B49E89A" w14:textId="77777777" w:rsidR="00F159C4" w:rsidRDefault="00F15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embedRegular r:id="rId1" w:subsetted="1" w:fontKey="{8487E5A6-4C47-4E67-B788-C0F99859C24B}"/>
  </w:font>
  <w:font w:name="Arial Unicode MS">
    <w:panose1 w:val="020B0604020202020204"/>
    <w:charset w:val="80"/>
    <w:family w:val="swiss"/>
    <w:pitch w:val="variable"/>
    <w:sig w:usb0="F7FFAFFF" w:usb1="E9DFFFFF" w:usb2="0000003F" w:usb3="00000000" w:csb0="003F01FF" w:csb1="00000000"/>
    <w:embedRegular r:id="rId2" w:subsetted="1" w:fontKey="{0614DE42-7A49-45D5-A044-18D0D908F560}"/>
    <w:embedBold r:id="rId3" w:subsetted="1" w:fontKey="{3F483E5F-EECB-4ECC-BE1B-F9C42096B264}"/>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B28AD" w14:textId="77777777" w:rsidR="0053659E" w:rsidRDefault="0053659E">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29</w:t>
    </w:r>
    <w:r>
      <w:rPr>
        <w:rStyle w:val="slostrnky"/>
      </w:rPr>
      <w:fldChar w:fldCharType="end"/>
    </w:r>
  </w:p>
  <w:p w14:paraId="5EE46E9B" w14:textId="77777777" w:rsidR="0053659E" w:rsidRDefault="0053659E">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D5A5C" w14:textId="77777777" w:rsidR="0053659E" w:rsidRDefault="0053659E">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1</w:t>
    </w:r>
    <w:r>
      <w:rPr>
        <w:rStyle w:val="slostrnky"/>
      </w:rPr>
      <w:fldChar w:fldCharType="end"/>
    </w:r>
  </w:p>
  <w:p w14:paraId="1470254F" w14:textId="77777777" w:rsidR="0053659E" w:rsidRDefault="0053659E">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10DB1" w14:textId="6081CA71" w:rsidR="00E96285" w:rsidRPr="00166D3D" w:rsidRDefault="00E96285" w:rsidP="00E96285">
    <w:pPr>
      <w:pStyle w:val="1StrCopyright"/>
      <w:tabs>
        <w:tab w:val="clear" w:pos="2155"/>
      </w:tabs>
    </w:pPr>
    <w:r>
      <w:rPr>
        <w:noProof/>
      </w:rPr>
      <w:drawing>
        <wp:anchor distT="0" distB="0" distL="114300" distR="114300" simplePos="0" relativeHeight="251673600" behindDoc="0" locked="0" layoutInCell="1" allowOverlap="1" wp14:anchorId="2EA6E43E" wp14:editId="538EE70E">
          <wp:simplePos x="0" y="0"/>
          <wp:positionH relativeFrom="column">
            <wp:posOffset>-93345</wp:posOffset>
          </wp:positionH>
          <wp:positionV relativeFrom="page">
            <wp:posOffset>9721215</wp:posOffset>
          </wp:positionV>
          <wp:extent cx="1364400" cy="568800"/>
          <wp:effectExtent l="0" t="0" r="7620" b="3175"/>
          <wp:wrapNone/>
          <wp:docPr id="739469604" name="Obrázek 3"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171812" name="Obrázek 3" descr="Obsah obrázku text, Písmo, logo, bílé&#10;&#10;Popis byl vytvořen automaticky"/>
                  <pic:cNvPicPr/>
                </pic:nvPicPr>
                <pic:blipFill>
                  <a:blip r:embed="rId1">
                    <a:extLst>
                      <a:ext uri="{28A0092B-C50C-407E-A947-70E740481C1C}">
                        <a14:useLocalDpi xmlns:a14="http://schemas.microsoft.com/office/drawing/2010/main" val="0"/>
                      </a:ext>
                    </a:extLst>
                  </a:blip>
                  <a:stretch>
                    <a:fillRect/>
                  </a:stretch>
                </pic:blipFill>
                <pic:spPr>
                  <a:xfrm>
                    <a:off x="0" y="0"/>
                    <a:ext cx="1364400" cy="568800"/>
                  </a:xfrm>
                  <a:prstGeom prst="rect">
                    <a:avLst/>
                  </a:prstGeom>
                </pic:spPr>
              </pic:pic>
            </a:graphicData>
          </a:graphic>
          <wp14:sizeRelH relativeFrom="margin">
            <wp14:pctWidth>0</wp14:pctWidth>
          </wp14:sizeRelH>
          <wp14:sizeRelV relativeFrom="margin">
            <wp14:pctHeight>0</wp14:pctHeight>
          </wp14:sizeRelV>
        </wp:anchor>
      </w:drawing>
    </w:r>
    <w:r>
      <w:tab/>
    </w:r>
    <w:r>
      <w:rPr>
        <w:sz w:val="16"/>
      </w:rPr>
      <w:t xml:space="preserve">© Česká agentura pro standardizaci, </w:t>
    </w:r>
    <w:r w:rsidR="0080268E">
      <w:rPr>
        <w:sz w:val="16"/>
      </w:rPr>
      <w:t>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C069D" w14:textId="77777777" w:rsidR="00ED6615" w:rsidRDefault="00000000">
    <w:pPr>
      <w:pStyle w:val="Zpat"/>
      <w:ind w:right="360" w:firstLine="360"/>
    </w:pPr>
    <w:r>
      <w:rPr>
        <w:rStyle w:val="slostrnky"/>
      </w:rPr>
      <w:fldChar w:fldCharType="begin"/>
    </w:r>
    <w:r>
      <w:rPr>
        <w:rStyle w:val="slostrnky"/>
      </w:rPr>
      <w:instrText xml:space="preserve"> PAGE </w:instrText>
    </w:r>
    <w:r>
      <w:rPr>
        <w:rStyle w:val="slostrnky"/>
      </w:rPr>
      <w:fldChar w:fldCharType="separate"/>
    </w:r>
    <w:r>
      <w:rPr>
        <w:rStyle w:val="slostrnky"/>
        <w:noProof/>
      </w:rPr>
      <w:t>8</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22ECA" w14:textId="77777777" w:rsidR="00ED6615" w:rsidRDefault="00000000">
    <w:pPr>
      <w:pStyle w:val="Zpat"/>
      <w:ind w:right="360" w:firstLine="360"/>
    </w:pPr>
    <w:r>
      <w:rPr>
        <w:rStyle w:val="slostrnky"/>
      </w:rPr>
      <w:fldChar w:fldCharType="begin"/>
    </w:r>
    <w:r>
      <w:rPr>
        <w:rStyle w:val="slostrnky"/>
      </w:rPr>
      <w:instrText xml:space="preserve"> PAGE </w:instrText>
    </w:r>
    <w:r>
      <w:rPr>
        <w:rStyle w:val="slostrnky"/>
      </w:rPr>
      <w:fldChar w:fldCharType="separate"/>
    </w:r>
    <w:r>
      <w:rPr>
        <w:rStyle w:val="slostrnky"/>
        <w:noProof/>
      </w:rPr>
      <w:t>9</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1BB9F4" w14:textId="77777777" w:rsidR="00F159C4" w:rsidRDefault="00F159C4">
      <w:r>
        <w:separator/>
      </w:r>
    </w:p>
  </w:footnote>
  <w:footnote w:type="continuationSeparator" w:id="0">
    <w:p w14:paraId="5A97706C" w14:textId="77777777" w:rsidR="00F159C4" w:rsidRDefault="00F159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B483D" w14:textId="4AEA8BC6" w:rsidR="0053659E" w:rsidRDefault="00000000">
    <w:pPr>
      <w:pStyle w:val="Zhlav"/>
    </w:pPr>
    <w:r>
      <w:rPr>
        <w:noProof/>
      </w:rPr>
      <w:pict w14:anchorId="0BDD7BF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0;width:625.75pt;height:73.6pt;rotation:315;z-index:-25165312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53659E">
      <w:t xml:space="preserve">ČSN EN </w:t>
    </w:r>
    <w:r w:rsidR="00963017">
      <w:t>771-1 ed. 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2AD3C" w14:textId="15244982" w:rsidR="0053659E" w:rsidRDefault="00000000">
    <w:pPr>
      <w:pStyle w:val="Zhlav"/>
      <w:jc w:val="right"/>
    </w:pPr>
    <w:r>
      <w:rPr>
        <w:noProof/>
      </w:rPr>
      <w:pict w14:anchorId="341142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625.75pt;height:73.6pt;rotation:315;z-index:-25165107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77754" w14:textId="632C525C" w:rsidR="00A371AE" w:rsidRDefault="00000000">
    <w:pPr>
      <w:pStyle w:val="Zhlav"/>
    </w:pPr>
    <w:r>
      <w:rPr>
        <w:noProof/>
      </w:rPr>
      <w:pict w14:anchorId="6F2114E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6" type="#_x0000_t136" style="position:absolute;left:0;text-align:left;margin-left:0;margin-top:0;width:625.75pt;height:73.6pt;rotation:315;z-index:-25165516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060174" w14:textId="785B7107" w:rsidR="00A371AE" w:rsidRDefault="00974628">
    <w:pPr>
      <w:pStyle w:val="Zhlav"/>
    </w:pPr>
    <w:r>
      <w:t>ČSN EN 771-1 ed. 2</w:t>
    </w:r>
    <w:r w:rsidR="00000000">
      <w:rPr>
        <w:noProof/>
      </w:rPr>
      <w:pict w14:anchorId="6462BBE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0" type="#_x0000_t136" style="position:absolute;left:0;text-align:left;margin-left:0;margin-top:0;width:625.75pt;height:73.6pt;rotation:315;z-index:-25164697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80FB5" w14:textId="7EA2A001" w:rsidR="00ED6615" w:rsidRDefault="00000000">
    <w:pPr>
      <w:pStyle w:val="Zhlav"/>
      <w:jc w:val="right"/>
    </w:pPr>
    <w:r>
      <w:rPr>
        <w:noProof/>
      </w:rPr>
      <w:pict w14:anchorId="13F37A2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style="position:absolute;left:0;text-align:left;margin-left:0;margin-top:0;width:625.75pt;height:73.6pt;rotation:315;z-index:-25164492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A371AE">
      <w:t>ČSN EN 771-1 ed. 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B8A9F" w14:textId="6151E69C" w:rsidR="00A371AE" w:rsidRDefault="00000000">
    <w:pPr>
      <w:pStyle w:val="Zhlav"/>
    </w:pPr>
    <w:r>
      <w:rPr>
        <w:noProof/>
      </w:rPr>
      <w:pict w14:anchorId="535790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0;width:625.75pt;height:73.6pt;rotation:315;z-index:-25164902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25D5C0F"/>
    <w:multiLevelType w:val="multilevel"/>
    <w:tmpl w:val="EEC80458"/>
    <w:lvl w:ilvl="0">
      <w:start w:val="3"/>
      <w:numFmt w:val="decimal"/>
      <w:pStyle w:val="Pokraovnseznamu"/>
      <w:lvlText w:val="%1"/>
      <w:lvlJc w:val="left"/>
      <w:pPr>
        <w:tabs>
          <w:tab w:val="num" w:pos="360"/>
        </w:tabs>
        <w:ind w:left="360" w:hanging="360"/>
      </w:pPr>
      <w:rPr>
        <w:rFonts w:hint="default"/>
        <w:b/>
      </w:rPr>
    </w:lvl>
    <w:lvl w:ilvl="1">
      <w:start w:val="10"/>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0" w15:restartNumberingAfterBreak="0">
    <w:nsid w:val="03A74128"/>
    <w:multiLevelType w:val="hybridMultilevel"/>
    <w:tmpl w:val="BCDA90AA"/>
    <w:lvl w:ilvl="0" w:tplc="C5AE459C">
      <w:start w:val="1"/>
      <w:numFmt w:val="lowerLetter"/>
      <w:lvlText w:val="%1"/>
      <w:lvlJc w:val="left"/>
      <w:pPr>
        <w:tabs>
          <w:tab w:val="num" w:pos="420"/>
        </w:tabs>
        <w:ind w:left="420" w:hanging="420"/>
      </w:pPr>
      <w:rPr>
        <w:rFonts w:hint="default"/>
        <w:strike w:val="0"/>
        <w:dstrike w:val="0"/>
        <w:vertAlign w:val="superscrip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2" w15:restartNumberingAfterBreak="0">
    <w:nsid w:val="05F252BD"/>
    <w:multiLevelType w:val="singleLevel"/>
    <w:tmpl w:val="0A5CDE80"/>
    <w:lvl w:ilvl="0">
      <w:start w:val="1"/>
      <w:numFmt w:val="decimal"/>
      <w:pStyle w:val="Bibliografie1"/>
      <w:lvlText w:val="[%1]"/>
      <w:lvlJc w:val="left"/>
      <w:pPr>
        <w:tabs>
          <w:tab w:val="num" w:pos="360"/>
        </w:tabs>
        <w:ind w:left="360" w:hanging="360"/>
      </w:pPr>
      <w:rPr>
        <w:i w:val="0"/>
      </w:rPr>
    </w:lvl>
  </w:abstractNum>
  <w:abstractNum w:abstractNumId="13" w15:restartNumberingAfterBreak="0">
    <w:nsid w:val="085015AB"/>
    <w:multiLevelType w:val="hybridMultilevel"/>
    <w:tmpl w:val="C7F0F2A2"/>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4"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5"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6" w15:restartNumberingAfterBreak="0">
    <w:nsid w:val="0BE7463D"/>
    <w:multiLevelType w:val="hybridMultilevel"/>
    <w:tmpl w:val="AC048284"/>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0E04588F"/>
    <w:multiLevelType w:val="hybridMultilevel"/>
    <w:tmpl w:val="520CED84"/>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8" w15:restartNumberingAfterBreak="0">
    <w:nsid w:val="0EE77055"/>
    <w:multiLevelType w:val="hybridMultilevel"/>
    <w:tmpl w:val="9E64CCA2"/>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9" w15:restartNumberingAfterBreak="0">
    <w:nsid w:val="18A116E0"/>
    <w:multiLevelType w:val="hybridMultilevel"/>
    <w:tmpl w:val="7FDE00D4"/>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0" w15:restartNumberingAfterBreak="0">
    <w:nsid w:val="18E968CE"/>
    <w:multiLevelType w:val="singleLevel"/>
    <w:tmpl w:val="3468E73C"/>
    <w:lvl w:ilvl="0">
      <w:start w:val="1"/>
      <w:numFmt w:val="lowerLetter"/>
      <w:lvlText w:val="%1"/>
      <w:lvlJc w:val="left"/>
      <w:pPr>
        <w:tabs>
          <w:tab w:val="num" w:pos="420"/>
        </w:tabs>
        <w:ind w:left="420" w:hanging="420"/>
      </w:pPr>
      <w:rPr>
        <w:rFonts w:hint="default"/>
        <w:strike w:val="0"/>
        <w:dstrike w:val="0"/>
        <w:vertAlign w:val="superscript"/>
      </w:rPr>
    </w:lvl>
  </w:abstractNum>
  <w:abstractNum w:abstractNumId="21"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29957D3B"/>
    <w:multiLevelType w:val="hybridMultilevel"/>
    <w:tmpl w:val="172AECC8"/>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3" w15:restartNumberingAfterBreak="0">
    <w:nsid w:val="2BBC7EE3"/>
    <w:multiLevelType w:val="hybridMultilevel"/>
    <w:tmpl w:val="539E2DFE"/>
    <w:lvl w:ilvl="0" w:tplc="C5AE459C">
      <w:start w:val="1"/>
      <w:numFmt w:val="lowerLetter"/>
      <w:lvlText w:val="%1"/>
      <w:lvlJc w:val="left"/>
      <w:pPr>
        <w:tabs>
          <w:tab w:val="num" w:pos="420"/>
        </w:tabs>
        <w:ind w:left="420" w:hanging="420"/>
      </w:pPr>
      <w:rPr>
        <w:rFonts w:hint="default"/>
        <w:strike w:val="0"/>
        <w:dstrike w:val="0"/>
        <w:vertAlign w:val="superscrip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4" w15:restartNumberingAfterBreak="0">
    <w:nsid w:val="2C55688B"/>
    <w:multiLevelType w:val="hybridMultilevel"/>
    <w:tmpl w:val="E2CC3CF2"/>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5" w15:restartNumberingAfterBreak="0">
    <w:nsid w:val="2D3045B8"/>
    <w:multiLevelType w:val="hybridMultilevel"/>
    <w:tmpl w:val="B6267B7A"/>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26" w15:restartNumberingAfterBreak="0">
    <w:nsid w:val="2DC81D49"/>
    <w:multiLevelType w:val="multilevel"/>
    <w:tmpl w:val="5A5ABD40"/>
    <w:lvl w:ilvl="0">
      <w:start w:val="3"/>
      <w:numFmt w:val="decimal"/>
      <w:lvlText w:val="%1"/>
      <w:lvlJc w:val="left"/>
      <w:pPr>
        <w:tabs>
          <w:tab w:val="num" w:pos="555"/>
        </w:tabs>
        <w:ind w:left="555" w:hanging="555"/>
      </w:pPr>
      <w:rPr>
        <w:rFonts w:hint="default"/>
        <w:b/>
        <w:i w:val="0"/>
      </w:rPr>
    </w:lvl>
    <w:lvl w:ilvl="1">
      <w:start w:val="24"/>
      <w:numFmt w:val="decimal"/>
      <w:lvlText w:val="%1.%2"/>
      <w:lvlJc w:val="left"/>
      <w:pPr>
        <w:tabs>
          <w:tab w:val="num" w:pos="555"/>
        </w:tabs>
        <w:ind w:left="555" w:hanging="555"/>
      </w:pPr>
      <w:rPr>
        <w:rFonts w:hint="default"/>
        <w:b/>
        <w:i w:val="0"/>
      </w:rPr>
    </w:lvl>
    <w:lvl w:ilvl="2">
      <w:start w:val="1"/>
      <w:numFmt w:val="decimal"/>
      <w:lvlText w:val="%1.%2.%3"/>
      <w:lvlJc w:val="left"/>
      <w:pPr>
        <w:tabs>
          <w:tab w:val="num" w:pos="720"/>
        </w:tabs>
        <w:ind w:left="720" w:hanging="720"/>
      </w:pPr>
      <w:rPr>
        <w:rFonts w:hint="default"/>
        <w:b/>
        <w:i w:val="0"/>
      </w:rPr>
    </w:lvl>
    <w:lvl w:ilvl="3">
      <w:start w:val="1"/>
      <w:numFmt w:val="decimal"/>
      <w:lvlText w:val="%1.%2.%3.%4"/>
      <w:lvlJc w:val="left"/>
      <w:pPr>
        <w:tabs>
          <w:tab w:val="num" w:pos="720"/>
        </w:tabs>
        <w:ind w:left="720" w:hanging="720"/>
      </w:pPr>
      <w:rPr>
        <w:rFonts w:hint="default"/>
        <w:b/>
        <w:i w:val="0"/>
      </w:rPr>
    </w:lvl>
    <w:lvl w:ilvl="4">
      <w:start w:val="1"/>
      <w:numFmt w:val="decimal"/>
      <w:lvlText w:val="%1.%2.%3.%4.%5"/>
      <w:lvlJc w:val="left"/>
      <w:pPr>
        <w:tabs>
          <w:tab w:val="num" w:pos="1080"/>
        </w:tabs>
        <w:ind w:left="1080" w:hanging="1080"/>
      </w:pPr>
      <w:rPr>
        <w:rFonts w:hint="default"/>
        <w:b/>
        <w:i w:val="0"/>
      </w:rPr>
    </w:lvl>
    <w:lvl w:ilvl="5">
      <w:start w:val="1"/>
      <w:numFmt w:val="decimal"/>
      <w:lvlText w:val="%1.%2.%3.%4.%5.%6"/>
      <w:lvlJc w:val="left"/>
      <w:pPr>
        <w:tabs>
          <w:tab w:val="num" w:pos="1080"/>
        </w:tabs>
        <w:ind w:left="1080" w:hanging="1080"/>
      </w:pPr>
      <w:rPr>
        <w:rFonts w:hint="default"/>
        <w:b/>
        <w:i w:val="0"/>
      </w:rPr>
    </w:lvl>
    <w:lvl w:ilvl="6">
      <w:start w:val="1"/>
      <w:numFmt w:val="decimal"/>
      <w:lvlText w:val="%1.%2.%3.%4.%5.%6.%7"/>
      <w:lvlJc w:val="left"/>
      <w:pPr>
        <w:tabs>
          <w:tab w:val="num" w:pos="1440"/>
        </w:tabs>
        <w:ind w:left="1440" w:hanging="1440"/>
      </w:pPr>
      <w:rPr>
        <w:rFonts w:hint="default"/>
        <w:b/>
        <w:i w:val="0"/>
      </w:rPr>
    </w:lvl>
    <w:lvl w:ilvl="7">
      <w:start w:val="1"/>
      <w:numFmt w:val="decimal"/>
      <w:lvlText w:val="%1.%2.%3.%4.%5.%6.%7.%8"/>
      <w:lvlJc w:val="left"/>
      <w:pPr>
        <w:tabs>
          <w:tab w:val="num" w:pos="1440"/>
        </w:tabs>
        <w:ind w:left="1440" w:hanging="1440"/>
      </w:pPr>
      <w:rPr>
        <w:rFonts w:hint="default"/>
        <w:b/>
        <w:i w:val="0"/>
      </w:rPr>
    </w:lvl>
    <w:lvl w:ilvl="8">
      <w:start w:val="1"/>
      <w:numFmt w:val="decimal"/>
      <w:lvlText w:val="%1.%2.%3.%4.%5.%6.%7.%8.%9"/>
      <w:lvlJc w:val="left"/>
      <w:pPr>
        <w:tabs>
          <w:tab w:val="num" w:pos="1800"/>
        </w:tabs>
        <w:ind w:left="1800" w:hanging="1800"/>
      </w:pPr>
      <w:rPr>
        <w:rFonts w:hint="default"/>
        <w:b/>
        <w:i w:val="0"/>
      </w:rPr>
    </w:lvl>
  </w:abstractNum>
  <w:abstractNum w:abstractNumId="27"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0B140B4"/>
    <w:multiLevelType w:val="hybridMultilevel"/>
    <w:tmpl w:val="DEC6FBE2"/>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9" w15:restartNumberingAfterBreak="0">
    <w:nsid w:val="35497381"/>
    <w:multiLevelType w:val="hybridMultilevel"/>
    <w:tmpl w:val="B5B4506E"/>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0" w15:restartNumberingAfterBreak="0">
    <w:nsid w:val="37173B50"/>
    <w:multiLevelType w:val="hybridMultilevel"/>
    <w:tmpl w:val="FCBE8B0A"/>
    <w:lvl w:ilvl="0" w:tplc="04050017">
      <w:start w:val="1"/>
      <w:numFmt w:val="lowerLetter"/>
      <w:lvlText w:val="%1)"/>
      <w:lvlJc w:val="left"/>
      <w:pPr>
        <w:tabs>
          <w:tab w:val="num" w:pos="360"/>
        </w:tabs>
        <w:ind w:left="360" w:hanging="360"/>
      </w:pPr>
    </w:lvl>
    <w:lvl w:ilvl="1" w:tplc="9DC05E9A">
      <w:start w:val="1"/>
      <w:numFmt w:val="decimal"/>
      <w:lvlText w:val="%2)"/>
      <w:lvlJc w:val="left"/>
      <w:pPr>
        <w:tabs>
          <w:tab w:val="num" w:pos="1080"/>
        </w:tabs>
        <w:ind w:left="1080" w:hanging="360"/>
      </w:pPr>
      <w:rPr>
        <w:rFonts w:hint="default"/>
      </w:r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1" w15:restartNumberingAfterBreak="0">
    <w:nsid w:val="371F58B9"/>
    <w:multiLevelType w:val="hybridMultilevel"/>
    <w:tmpl w:val="F196913E"/>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15:restartNumberingAfterBreak="0">
    <w:nsid w:val="37B13D3B"/>
    <w:multiLevelType w:val="multilevel"/>
    <w:tmpl w:val="9620BAC4"/>
    <w:lvl w:ilvl="0">
      <w:start w:val="5"/>
      <w:numFmt w:val="decimal"/>
      <w:lvlText w:val="%1"/>
      <w:lvlJc w:val="left"/>
      <w:pPr>
        <w:tabs>
          <w:tab w:val="num" w:pos="705"/>
        </w:tabs>
        <w:ind w:left="705" w:hanging="705"/>
      </w:pPr>
      <w:rPr>
        <w:rFonts w:hint="default"/>
      </w:rPr>
    </w:lvl>
    <w:lvl w:ilvl="1">
      <w:start w:val="3"/>
      <w:numFmt w:val="decimal"/>
      <w:lvlText w:val="%1.%2"/>
      <w:lvlJc w:val="left"/>
      <w:pPr>
        <w:tabs>
          <w:tab w:val="num" w:pos="705"/>
        </w:tabs>
        <w:ind w:left="705" w:hanging="705"/>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15:restartNumberingAfterBreak="0">
    <w:nsid w:val="3970499E"/>
    <w:multiLevelType w:val="hybridMultilevel"/>
    <w:tmpl w:val="D0D872D0"/>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4" w15:restartNumberingAfterBreak="0">
    <w:nsid w:val="3A5B6514"/>
    <w:multiLevelType w:val="hybridMultilevel"/>
    <w:tmpl w:val="EAE84532"/>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35" w15:restartNumberingAfterBreak="0">
    <w:nsid w:val="3F5E3C7E"/>
    <w:multiLevelType w:val="singleLevel"/>
    <w:tmpl w:val="04050017"/>
    <w:lvl w:ilvl="0">
      <w:start w:val="1"/>
      <w:numFmt w:val="lowerLetter"/>
      <w:lvlText w:val="%1)"/>
      <w:lvlJc w:val="left"/>
      <w:pPr>
        <w:tabs>
          <w:tab w:val="num" w:pos="360"/>
        </w:tabs>
        <w:ind w:left="360" w:hanging="360"/>
      </w:pPr>
    </w:lvl>
  </w:abstractNum>
  <w:abstractNum w:abstractNumId="36"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37" w15:restartNumberingAfterBreak="0">
    <w:nsid w:val="4746169C"/>
    <w:multiLevelType w:val="singleLevel"/>
    <w:tmpl w:val="04050017"/>
    <w:lvl w:ilvl="0">
      <w:start w:val="1"/>
      <w:numFmt w:val="lowerLetter"/>
      <w:lvlText w:val="%1)"/>
      <w:lvlJc w:val="left"/>
      <w:pPr>
        <w:tabs>
          <w:tab w:val="num" w:pos="360"/>
        </w:tabs>
        <w:ind w:left="360" w:hanging="360"/>
      </w:pPr>
    </w:lvl>
  </w:abstractNum>
  <w:abstractNum w:abstractNumId="38"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39" w15:restartNumberingAfterBreak="0">
    <w:nsid w:val="4D38168C"/>
    <w:multiLevelType w:val="singleLevel"/>
    <w:tmpl w:val="6802948C"/>
    <w:lvl w:ilvl="0">
      <w:start w:val="1"/>
      <w:numFmt w:val="decimal"/>
      <w:lvlText w:val="%1"/>
      <w:legacy w:legacy="1" w:legacySpace="0" w:legacyIndent="283"/>
      <w:lvlJc w:val="left"/>
    </w:lvl>
  </w:abstractNum>
  <w:abstractNum w:abstractNumId="40"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41" w15:restartNumberingAfterBreak="0">
    <w:nsid w:val="5955612E"/>
    <w:multiLevelType w:val="singleLevel"/>
    <w:tmpl w:val="04050017"/>
    <w:lvl w:ilvl="0">
      <w:start w:val="1"/>
      <w:numFmt w:val="lowerLetter"/>
      <w:lvlText w:val="%1)"/>
      <w:lvlJc w:val="left"/>
      <w:pPr>
        <w:tabs>
          <w:tab w:val="num" w:pos="360"/>
        </w:tabs>
        <w:ind w:left="360" w:hanging="360"/>
      </w:pPr>
    </w:lvl>
  </w:abstractNum>
  <w:abstractNum w:abstractNumId="42"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3" w15:restartNumberingAfterBreak="0">
    <w:nsid w:val="5A3441F8"/>
    <w:multiLevelType w:val="hybridMultilevel"/>
    <w:tmpl w:val="FE6E709A"/>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4"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5" w15:restartNumberingAfterBreak="0">
    <w:nsid w:val="68374865"/>
    <w:multiLevelType w:val="hybridMultilevel"/>
    <w:tmpl w:val="40742EAE"/>
    <w:lvl w:ilvl="0" w:tplc="5F222026">
      <w:start w:val="1"/>
      <w:numFmt w:val="lowerLetter"/>
      <w:lvlText w:val="%1)"/>
      <w:lvlJc w:val="left"/>
      <w:pPr>
        <w:tabs>
          <w:tab w:val="num" w:pos="284"/>
        </w:tabs>
        <w:ind w:left="284" w:hanging="284"/>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6" w15:restartNumberingAfterBreak="0">
    <w:nsid w:val="6864080C"/>
    <w:multiLevelType w:val="hybridMultilevel"/>
    <w:tmpl w:val="D656261C"/>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7" w15:restartNumberingAfterBreak="0">
    <w:nsid w:val="6A271B50"/>
    <w:multiLevelType w:val="singleLevel"/>
    <w:tmpl w:val="04050011"/>
    <w:lvl w:ilvl="0">
      <w:start w:val="1"/>
      <w:numFmt w:val="decimal"/>
      <w:lvlText w:val="%1)"/>
      <w:lvlJc w:val="left"/>
      <w:pPr>
        <w:tabs>
          <w:tab w:val="num" w:pos="360"/>
        </w:tabs>
        <w:ind w:left="360" w:hanging="360"/>
      </w:pPr>
    </w:lvl>
  </w:abstractNum>
  <w:abstractNum w:abstractNumId="48" w15:restartNumberingAfterBreak="0">
    <w:nsid w:val="6D024525"/>
    <w:multiLevelType w:val="hybridMultilevel"/>
    <w:tmpl w:val="B4C2069A"/>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49" w15:restartNumberingAfterBreak="0">
    <w:nsid w:val="76C64E4C"/>
    <w:multiLevelType w:val="hybridMultilevel"/>
    <w:tmpl w:val="2028E4F2"/>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abstractNum w:abstractNumId="51" w15:restartNumberingAfterBreak="0">
    <w:nsid w:val="7DF614EA"/>
    <w:multiLevelType w:val="hybridMultilevel"/>
    <w:tmpl w:val="FCC4A198"/>
    <w:lvl w:ilvl="0" w:tplc="04050017">
      <w:start w:val="1"/>
      <w:numFmt w:val="lowerLetter"/>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52" w15:restartNumberingAfterBreak="0">
    <w:nsid w:val="7E5E37EA"/>
    <w:multiLevelType w:val="singleLevel"/>
    <w:tmpl w:val="04050017"/>
    <w:lvl w:ilvl="0">
      <w:start w:val="1"/>
      <w:numFmt w:val="lowerLetter"/>
      <w:lvlText w:val="%1)"/>
      <w:lvlJc w:val="left"/>
      <w:pPr>
        <w:tabs>
          <w:tab w:val="num" w:pos="360"/>
        </w:tabs>
        <w:ind w:left="360" w:hanging="360"/>
      </w:pPr>
    </w:lvl>
  </w:abstractNum>
  <w:num w:numId="1" w16cid:durableId="1853296379">
    <w:abstractNumId w:val="39"/>
  </w:num>
  <w:num w:numId="2" w16cid:durableId="189924567">
    <w:abstractNumId w:val="14"/>
    <w:lvlOverride w:ilvl="0">
      <w:startOverride w:val="1"/>
    </w:lvlOverride>
  </w:num>
  <w:num w:numId="3" w16cid:durableId="1325476443">
    <w:abstractNumId w:val="40"/>
  </w:num>
  <w:num w:numId="4" w16cid:durableId="643510053">
    <w:abstractNumId w:val="36"/>
  </w:num>
  <w:num w:numId="5" w16cid:durableId="68962182">
    <w:abstractNumId w:val="38"/>
  </w:num>
  <w:num w:numId="6" w16cid:durableId="1691449078">
    <w:abstractNumId w:val="11"/>
  </w:num>
  <w:num w:numId="7" w16cid:durableId="808280106">
    <w:abstractNumId w:val="14"/>
  </w:num>
  <w:num w:numId="8" w16cid:durableId="1362853706">
    <w:abstractNumId w:val="50"/>
  </w:num>
  <w:num w:numId="9" w16cid:durableId="122623508">
    <w:abstractNumId w:val="50"/>
    <w:lvlOverride w:ilvl="0">
      <w:startOverride w:val="1"/>
    </w:lvlOverride>
  </w:num>
  <w:num w:numId="10" w16cid:durableId="1725324142">
    <w:abstractNumId w:val="15"/>
  </w:num>
  <w:num w:numId="11" w16cid:durableId="1145512250">
    <w:abstractNumId w:val="27"/>
  </w:num>
  <w:num w:numId="12" w16cid:durableId="32577242">
    <w:abstractNumId w:val="21"/>
  </w:num>
  <w:num w:numId="13" w16cid:durableId="1071271619">
    <w:abstractNumId w:val="0"/>
  </w:num>
  <w:num w:numId="14" w16cid:durableId="877207532">
    <w:abstractNumId w:val="1"/>
  </w:num>
  <w:num w:numId="15" w16cid:durableId="1247150972">
    <w:abstractNumId w:val="3"/>
  </w:num>
  <w:num w:numId="16" w16cid:durableId="305015649">
    <w:abstractNumId w:val="2"/>
  </w:num>
  <w:num w:numId="17" w16cid:durableId="1270235517">
    <w:abstractNumId w:val="8"/>
  </w:num>
  <w:num w:numId="18" w16cid:durableId="2092849570">
    <w:abstractNumId w:val="7"/>
  </w:num>
  <w:num w:numId="19" w16cid:durableId="1927571443">
    <w:abstractNumId w:val="6"/>
  </w:num>
  <w:num w:numId="20" w16cid:durableId="1002392837">
    <w:abstractNumId w:val="5"/>
  </w:num>
  <w:num w:numId="21" w16cid:durableId="990214381">
    <w:abstractNumId w:val="4"/>
  </w:num>
  <w:num w:numId="22" w16cid:durableId="363948797">
    <w:abstractNumId w:val="42"/>
  </w:num>
  <w:num w:numId="23" w16cid:durableId="2049642759">
    <w:abstractNumId w:val="44"/>
  </w:num>
  <w:num w:numId="24" w16cid:durableId="1348092422">
    <w:abstractNumId w:val="15"/>
  </w:num>
  <w:num w:numId="25" w16cid:durableId="1403523591">
    <w:abstractNumId w:val="15"/>
  </w:num>
  <w:num w:numId="26" w16cid:durableId="89981521">
    <w:abstractNumId w:val="15"/>
  </w:num>
  <w:num w:numId="27" w16cid:durableId="1787849589">
    <w:abstractNumId w:val="9"/>
  </w:num>
  <w:num w:numId="28" w16cid:durableId="1051270144">
    <w:abstractNumId w:val="35"/>
  </w:num>
  <w:num w:numId="29" w16cid:durableId="1960070137">
    <w:abstractNumId w:val="52"/>
  </w:num>
  <w:num w:numId="30" w16cid:durableId="694379358">
    <w:abstractNumId w:val="12"/>
  </w:num>
  <w:num w:numId="31" w16cid:durableId="1511485678">
    <w:abstractNumId w:val="47"/>
  </w:num>
  <w:num w:numId="32" w16cid:durableId="771632066">
    <w:abstractNumId w:val="30"/>
  </w:num>
  <w:num w:numId="33" w16cid:durableId="1877624305">
    <w:abstractNumId w:val="26"/>
  </w:num>
  <w:num w:numId="34" w16cid:durableId="1882938021">
    <w:abstractNumId w:val="32"/>
  </w:num>
  <w:num w:numId="35" w16cid:durableId="579675195">
    <w:abstractNumId w:val="37"/>
  </w:num>
  <w:num w:numId="36" w16cid:durableId="487135688">
    <w:abstractNumId w:val="41"/>
  </w:num>
  <w:num w:numId="37" w16cid:durableId="947664181">
    <w:abstractNumId w:val="20"/>
  </w:num>
  <w:num w:numId="38" w16cid:durableId="2125954140">
    <w:abstractNumId w:val="51"/>
  </w:num>
  <w:num w:numId="39" w16cid:durableId="473912859">
    <w:abstractNumId w:val="49"/>
  </w:num>
  <w:num w:numId="40" w16cid:durableId="350570206">
    <w:abstractNumId w:val="11"/>
  </w:num>
  <w:num w:numId="41" w16cid:durableId="1725370816">
    <w:abstractNumId w:val="10"/>
  </w:num>
  <w:num w:numId="42" w16cid:durableId="421872629">
    <w:abstractNumId w:val="24"/>
  </w:num>
  <w:num w:numId="43" w16cid:durableId="1375152665">
    <w:abstractNumId w:val="34"/>
  </w:num>
  <w:num w:numId="44" w16cid:durableId="970670410">
    <w:abstractNumId w:val="25"/>
  </w:num>
  <w:num w:numId="45" w16cid:durableId="1783840612">
    <w:abstractNumId w:val="48"/>
  </w:num>
  <w:num w:numId="46" w16cid:durableId="581837713">
    <w:abstractNumId w:val="46"/>
  </w:num>
  <w:num w:numId="47" w16cid:durableId="481042007">
    <w:abstractNumId w:val="19"/>
  </w:num>
  <w:num w:numId="48" w16cid:durableId="963122903">
    <w:abstractNumId w:val="13"/>
  </w:num>
  <w:num w:numId="49" w16cid:durableId="1568108987">
    <w:abstractNumId w:val="33"/>
  </w:num>
  <w:num w:numId="50" w16cid:durableId="1953514630">
    <w:abstractNumId w:val="23"/>
  </w:num>
  <w:num w:numId="51" w16cid:durableId="138426198">
    <w:abstractNumId w:val="43"/>
  </w:num>
  <w:num w:numId="52" w16cid:durableId="194004248">
    <w:abstractNumId w:val="22"/>
  </w:num>
  <w:num w:numId="53" w16cid:durableId="2028945473">
    <w:abstractNumId w:val="18"/>
  </w:num>
  <w:num w:numId="54" w16cid:durableId="1028291769">
    <w:abstractNumId w:val="29"/>
  </w:num>
  <w:num w:numId="55" w16cid:durableId="536047404">
    <w:abstractNumId w:val="17"/>
  </w:num>
  <w:num w:numId="56" w16cid:durableId="1235045990">
    <w:abstractNumId w:val="16"/>
  </w:num>
  <w:num w:numId="57" w16cid:durableId="1940211318">
    <w:abstractNumId w:val="31"/>
  </w:num>
  <w:num w:numId="58" w16cid:durableId="1527673730">
    <w:abstractNumId w:val="28"/>
  </w:num>
  <w:num w:numId="59" w16cid:durableId="613559813">
    <w:abstractNumId w:val="4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saveSubsetFonts/>
  <w:mirrorMargins/>
  <w:proofState w:grammar="clean"/>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clickAndTypeStyle w:val="Textnormy"/>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017"/>
    <w:rsid w:val="00000F2F"/>
    <w:rsid w:val="0001110F"/>
    <w:rsid w:val="0001130D"/>
    <w:rsid w:val="0002088E"/>
    <w:rsid w:val="00024058"/>
    <w:rsid w:val="000300C0"/>
    <w:rsid w:val="0003012A"/>
    <w:rsid w:val="00035092"/>
    <w:rsid w:val="00042E19"/>
    <w:rsid w:val="00047A80"/>
    <w:rsid w:val="0005061C"/>
    <w:rsid w:val="00051CD1"/>
    <w:rsid w:val="000654A8"/>
    <w:rsid w:val="000666FD"/>
    <w:rsid w:val="000759B8"/>
    <w:rsid w:val="00080172"/>
    <w:rsid w:val="000804B0"/>
    <w:rsid w:val="000839C7"/>
    <w:rsid w:val="00096968"/>
    <w:rsid w:val="00097954"/>
    <w:rsid w:val="000A02E2"/>
    <w:rsid w:val="000A084D"/>
    <w:rsid w:val="000A16F2"/>
    <w:rsid w:val="000A1ADB"/>
    <w:rsid w:val="000A7FCC"/>
    <w:rsid w:val="000C0CD4"/>
    <w:rsid w:val="000C436D"/>
    <w:rsid w:val="000C56EE"/>
    <w:rsid w:val="000C67B2"/>
    <w:rsid w:val="000D5401"/>
    <w:rsid w:val="000E1F7D"/>
    <w:rsid w:val="000E20D7"/>
    <w:rsid w:val="000E3DE6"/>
    <w:rsid w:val="000E4445"/>
    <w:rsid w:val="000F3460"/>
    <w:rsid w:val="00100CF5"/>
    <w:rsid w:val="00103F06"/>
    <w:rsid w:val="00106E00"/>
    <w:rsid w:val="00107779"/>
    <w:rsid w:val="0011427A"/>
    <w:rsid w:val="0011476B"/>
    <w:rsid w:val="00117800"/>
    <w:rsid w:val="0012080E"/>
    <w:rsid w:val="0012143B"/>
    <w:rsid w:val="00130190"/>
    <w:rsid w:val="001307B8"/>
    <w:rsid w:val="00133BC8"/>
    <w:rsid w:val="00135415"/>
    <w:rsid w:val="00144C60"/>
    <w:rsid w:val="0014577A"/>
    <w:rsid w:val="00150DF0"/>
    <w:rsid w:val="001535C4"/>
    <w:rsid w:val="00166D3D"/>
    <w:rsid w:val="00174D68"/>
    <w:rsid w:val="001807E1"/>
    <w:rsid w:val="00183723"/>
    <w:rsid w:val="00184A9F"/>
    <w:rsid w:val="00187127"/>
    <w:rsid w:val="00190197"/>
    <w:rsid w:val="001907EE"/>
    <w:rsid w:val="001907F2"/>
    <w:rsid w:val="00194B32"/>
    <w:rsid w:val="00196552"/>
    <w:rsid w:val="0019678E"/>
    <w:rsid w:val="00197262"/>
    <w:rsid w:val="001B63E7"/>
    <w:rsid w:val="001B7EEA"/>
    <w:rsid w:val="001C4B6F"/>
    <w:rsid w:val="001F1BF5"/>
    <w:rsid w:val="001F4FF9"/>
    <w:rsid w:val="00200E33"/>
    <w:rsid w:val="002021CE"/>
    <w:rsid w:val="00210213"/>
    <w:rsid w:val="0021214F"/>
    <w:rsid w:val="00214142"/>
    <w:rsid w:val="00214934"/>
    <w:rsid w:val="00222C74"/>
    <w:rsid w:val="00225D0D"/>
    <w:rsid w:val="00231E3C"/>
    <w:rsid w:val="00232F66"/>
    <w:rsid w:val="0023580D"/>
    <w:rsid w:val="00240CF0"/>
    <w:rsid w:val="00251E4B"/>
    <w:rsid w:val="00261821"/>
    <w:rsid w:val="0026560F"/>
    <w:rsid w:val="00280866"/>
    <w:rsid w:val="002826F6"/>
    <w:rsid w:val="00296480"/>
    <w:rsid w:val="002A514A"/>
    <w:rsid w:val="002B0712"/>
    <w:rsid w:val="002B525E"/>
    <w:rsid w:val="002C4429"/>
    <w:rsid w:val="002F66EB"/>
    <w:rsid w:val="0030360F"/>
    <w:rsid w:val="003132F5"/>
    <w:rsid w:val="003144EF"/>
    <w:rsid w:val="0031542D"/>
    <w:rsid w:val="00335192"/>
    <w:rsid w:val="00345180"/>
    <w:rsid w:val="00345593"/>
    <w:rsid w:val="003463C7"/>
    <w:rsid w:val="00346577"/>
    <w:rsid w:val="00350E80"/>
    <w:rsid w:val="00357EAF"/>
    <w:rsid w:val="003659E4"/>
    <w:rsid w:val="00370B19"/>
    <w:rsid w:val="003738D3"/>
    <w:rsid w:val="00374E5C"/>
    <w:rsid w:val="0037738D"/>
    <w:rsid w:val="00381CF7"/>
    <w:rsid w:val="003949FB"/>
    <w:rsid w:val="00396B8A"/>
    <w:rsid w:val="00396C33"/>
    <w:rsid w:val="003975A6"/>
    <w:rsid w:val="003A4719"/>
    <w:rsid w:val="003A5C1C"/>
    <w:rsid w:val="003A5CA9"/>
    <w:rsid w:val="003A7EEA"/>
    <w:rsid w:val="003B2281"/>
    <w:rsid w:val="003B3374"/>
    <w:rsid w:val="003C05DD"/>
    <w:rsid w:val="003C6678"/>
    <w:rsid w:val="003D0F4B"/>
    <w:rsid w:val="003F715C"/>
    <w:rsid w:val="004046CE"/>
    <w:rsid w:val="00404809"/>
    <w:rsid w:val="00406AD4"/>
    <w:rsid w:val="00410997"/>
    <w:rsid w:val="00412CB3"/>
    <w:rsid w:val="00417E2C"/>
    <w:rsid w:val="00426687"/>
    <w:rsid w:val="00427515"/>
    <w:rsid w:val="00427B6D"/>
    <w:rsid w:val="004438ED"/>
    <w:rsid w:val="00446A2A"/>
    <w:rsid w:val="0045063E"/>
    <w:rsid w:val="00456C24"/>
    <w:rsid w:val="004626C1"/>
    <w:rsid w:val="00476532"/>
    <w:rsid w:val="00483892"/>
    <w:rsid w:val="00486B02"/>
    <w:rsid w:val="00493330"/>
    <w:rsid w:val="004A0408"/>
    <w:rsid w:val="004B56F1"/>
    <w:rsid w:val="004C27D1"/>
    <w:rsid w:val="004C2ED7"/>
    <w:rsid w:val="004C5D55"/>
    <w:rsid w:val="004C6C57"/>
    <w:rsid w:val="004D1194"/>
    <w:rsid w:val="004D3D3F"/>
    <w:rsid w:val="004D455F"/>
    <w:rsid w:val="004E7878"/>
    <w:rsid w:val="004E7BE5"/>
    <w:rsid w:val="004F0B96"/>
    <w:rsid w:val="004F13A5"/>
    <w:rsid w:val="004F1ECE"/>
    <w:rsid w:val="004F4A4D"/>
    <w:rsid w:val="004F5163"/>
    <w:rsid w:val="004F598A"/>
    <w:rsid w:val="00503D98"/>
    <w:rsid w:val="00510F9E"/>
    <w:rsid w:val="00517DA2"/>
    <w:rsid w:val="00530202"/>
    <w:rsid w:val="0053212E"/>
    <w:rsid w:val="0053659E"/>
    <w:rsid w:val="005373E4"/>
    <w:rsid w:val="00546A44"/>
    <w:rsid w:val="005505B3"/>
    <w:rsid w:val="00551AB7"/>
    <w:rsid w:val="00552D4A"/>
    <w:rsid w:val="005552B3"/>
    <w:rsid w:val="005577A4"/>
    <w:rsid w:val="00560176"/>
    <w:rsid w:val="005666FF"/>
    <w:rsid w:val="00581570"/>
    <w:rsid w:val="0058536C"/>
    <w:rsid w:val="005866CA"/>
    <w:rsid w:val="00596C2F"/>
    <w:rsid w:val="005971E0"/>
    <w:rsid w:val="005978DF"/>
    <w:rsid w:val="005A0003"/>
    <w:rsid w:val="005A5274"/>
    <w:rsid w:val="005A638B"/>
    <w:rsid w:val="005B3778"/>
    <w:rsid w:val="005C077A"/>
    <w:rsid w:val="005C5507"/>
    <w:rsid w:val="005D58CE"/>
    <w:rsid w:val="005D766A"/>
    <w:rsid w:val="005E0F95"/>
    <w:rsid w:val="005E23E8"/>
    <w:rsid w:val="005F44C3"/>
    <w:rsid w:val="005F516B"/>
    <w:rsid w:val="0060183C"/>
    <w:rsid w:val="00605AD9"/>
    <w:rsid w:val="006307B0"/>
    <w:rsid w:val="006343F3"/>
    <w:rsid w:val="00637597"/>
    <w:rsid w:val="0064220E"/>
    <w:rsid w:val="00644A78"/>
    <w:rsid w:val="00654353"/>
    <w:rsid w:val="00656E4C"/>
    <w:rsid w:val="0066603E"/>
    <w:rsid w:val="006668FB"/>
    <w:rsid w:val="006741FD"/>
    <w:rsid w:val="006746E5"/>
    <w:rsid w:val="00674B38"/>
    <w:rsid w:val="006770E3"/>
    <w:rsid w:val="00680FD4"/>
    <w:rsid w:val="0068527B"/>
    <w:rsid w:val="00686C31"/>
    <w:rsid w:val="00690433"/>
    <w:rsid w:val="006939F4"/>
    <w:rsid w:val="00697544"/>
    <w:rsid w:val="006A0C84"/>
    <w:rsid w:val="006A5846"/>
    <w:rsid w:val="006A6C07"/>
    <w:rsid w:val="006B5432"/>
    <w:rsid w:val="006B5800"/>
    <w:rsid w:val="006C15E4"/>
    <w:rsid w:val="006C367E"/>
    <w:rsid w:val="006C5231"/>
    <w:rsid w:val="006C7C45"/>
    <w:rsid w:val="006C7DE1"/>
    <w:rsid w:val="006D55B9"/>
    <w:rsid w:val="006D6131"/>
    <w:rsid w:val="006E3636"/>
    <w:rsid w:val="006E3D03"/>
    <w:rsid w:val="006E42FC"/>
    <w:rsid w:val="006E4A7F"/>
    <w:rsid w:val="006E763D"/>
    <w:rsid w:val="006F2BA8"/>
    <w:rsid w:val="006F3A0B"/>
    <w:rsid w:val="006F41AF"/>
    <w:rsid w:val="00703FA9"/>
    <w:rsid w:val="00704779"/>
    <w:rsid w:val="00705444"/>
    <w:rsid w:val="00720BED"/>
    <w:rsid w:val="007228C7"/>
    <w:rsid w:val="00732E63"/>
    <w:rsid w:val="00746B2B"/>
    <w:rsid w:val="0075191F"/>
    <w:rsid w:val="0075254C"/>
    <w:rsid w:val="00782CE0"/>
    <w:rsid w:val="00786626"/>
    <w:rsid w:val="0078711C"/>
    <w:rsid w:val="007B3F2D"/>
    <w:rsid w:val="007B648D"/>
    <w:rsid w:val="007C7018"/>
    <w:rsid w:val="007D1A15"/>
    <w:rsid w:val="007D1B25"/>
    <w:rsid w:val="007E346B"/>
    <w:rsid w:val="007F3B58"/>
    <w:rsid w:val="007F5BD7"/>
    <w:rsid w:val="007F6E7D"/>
    <w:rsid w:val="007F7565"/>
    <w:rsid w:val="0080268E"/>
    <w:rsid w:val="008134AF"/>
    <w:rsid w:val="0081532D"/>
    <w:rsid w:val="00820BEC"/>
    <w:rsid w:val="008229CB"/>
    <w:rsid w:val="00822BDB"/>
    <w:rsid w:val="00823C25"/>
    <w:rsid w:val="0083193C"/>
    <w:rsid w:val="008412E6"/>
    <w:rsid w:val="0084181F"/>
    <w:rsid w:val="00846E55"/>
    <w:rsid w:val="0084734D"/>
    <w:rsid w:val="00853435"/>
    <w:rsid w:val="008566A5"/>
    <w:rsid w:val="00857E27"/>
    <w:rsid w:val="00864364"/>
    <w:rsid w:val="00865FCE"/>
    <w:rsid w:val="0086677B"/>
    <w:rsid w:val="00867F34"/>
    <w:rsid w:val="008732A3"/>
    <w:rsid w:val="00877047"/>
    <w:rsid w:val="00891045"/>
    <w:rsid w:val="008A04E8"/>
    <w:rsid w:val="008A2492"/>
    <w:rsid w:val="008A4F70"/>
    <w:rsid w:val="008A7D3C"/>
    <w:rsid w:val="008B1359"/>
    <w:rsid w:val="008B79F5"/>
    <w:rsid w:val="008C5489"/>
    <w:rsid w:val="008E4084"/>
    <w:rsid w:val="008F0092"/>
    <w:rsid w:val="008F4369"/>
    <w:rsid w:val="00903CE3"/>
    <w:rsid w:val="00905E7D"/>
    <w:rsid w:val="0090723C"/>
    <w:rsid w:val="00921D4F"/>
    <w:rsid w:val="00923E20"/>
    <w:rsid w:val="009252D6"/>
    <w:rsid w:val="00930407"/>
    <w:rsid w:val="0093110D"/>
    <w:rsid w:val="00931232"/>
    <w:rsid w:val="00931FE4"/>
    <w:rsid w:val="00941B8E"/>
    <w:rsid w:val="00944557"/>
    <w:rsid w:val="00944696"/>
    <w:rsid w:val="00944B90"/>
    <w:rsid w:val="009460B6"/>
    <w:rsid w:val="00946879"/>
    <w:rsid w:val="00961DDE"/>
    <w:rsid w:val="00963017"/>
    <w:rsid w:val="009675F0"/>
    <w:rsid w:val="00967AFA"/>
    <w:rsid w:val="00973D01"/>
    <w:rsid w:val="00974628"/>
    <w:rsid w:val="009779DE"/>
    <w:rsid w:val="00980C56"/>
    <w:rsid w:val="00985C10"/>
    <w:rsid w:val="009A2BF8"/>
    <w:rsid w:val="009A2FE3"/>
    <w:rsid w:val="009B090A"/>
    <w:rsid w:val="009B70D2"/>
    <w:rsid w:val="009C0505"/>
    <w:rsid w:val="009C3D31"/>
    <w:rsid w:val="009C6FB0"/>
    <w:rsid w:val="009D25F0"/>
    <w:rsid w:val="009D78A2"/>
    <w:rsid w:val="009E0F49"/>
    <w:rsid w:val="009E674D"/>
    <w:rsid w:val="009F5BF8"/>
    <w:rsid w:val="009F715B"/>
    <w:rsid w:val="00A01FE5"/>
    <w:rsid w:val="00A0381A"/>
    <w:rsid w:val="00A07124"/>
    <w:rsid w:val="00A17229"/>
    <w:rsid w:val="00A17B13"/>
    <w:rsid w:val="00A241E5"/>
    <w:rsid w:val="00A26C7F"/>
    <w:rsid w:val="00A371AE"/>
    <w:rsid w:val="00A54B5D"/>
    <w:rsid w:val="00A609CB"/>
    <w:rsid w:val="00A616E1"/>
    <w:rsid w:val="00A71637"/>
    <w:rsid w:val="00A7339D"/>
    <w:rsid w:val="00A8084E"/>
    <w:rsid w:val="00A83EAB"/>
    <w:rsid w:val="00A92423"/>
    <w:rsid w:val="00A9530B"/>
    <w:rsid w:val="00A973EB"/>
    <w:rsid w:val="00AA0961"/>
    <w:rsid w:val="00AA0E42"/>
    <w:rsid w:val="00AA2E85"/>
    <w:rsid w:val="00AA77B7"/>
    <w:rsid w:val="00AB2945"/>
    <w:rsid w:val="00AC0AB5"/>
    <w:rsid w:val="00AC0FA5"/>
    <w:rsid w:val="00AD441E"/>
    <w:rsid w:val="00AE18AC"/>
    <w:rsid w:val="00AE7470"/>
    <w:rsid w:val="00B00A42"/>
    <w:rsid w:val="00B00C36"/>
    <w:rsid w:val="00B03FB2"/>
    <w:rsid w:val="00B146DC"/>
    <w:rsid w:val="00B22BA5"/>
    <w:rsid w:val="00B2625D"/>
    <w:rsid w:val="00B27E41"/>
    <w:rsid w:val="00B307D8"/>
    <w:rsid w:val="00B35E32"/>
    <w:rsid w:val="00B442CE"/>
    <w:rsid w:val="00B46023"/>
    <w:rsid w:val="00B62AC2"/>
    <w:rsid w:val="00B67535"/>
    <w:rsid w:val="00B72A65"/>
    <w:rsid w:val="00B77989"/>
    <w:rsid w:val="00B77C05"/>
    <w:rsid w:val="00B82B58"/>
    <w:rsid w:val="00B90325"/>
    <w:rsid w:val="00B90A16"/>
    <w:rsid w:val="00B90F80"/>
    <w:rsid w:val="00BB436D"/>
    <w:rsid w:val="00BC1FDE"/>
    <w:rsid w:val="00BD66EC"/>
    <w:rsid w:val="00BE6525"/>
    <w:rsid w:val="00BF3FDE"/>
    <w:rsid w:val="00C02112"/>
    <w:rsid w:val="00C0274F"/>
    <w:rsid w:val="00C14C2E"/>
    <w:rsid w:val="00C15FF3"/>
    <w:rsid w:val="00C1723E"/>
    <w:rsid w:val="00C17EDB"/>
    <w:rsid w:val="00C2107C"/>
    <w:rsid w:val="00C277CA"/>
    <w:rsid w:val="00C325A1"/>
    <w:rsid w:val="00C36C7C"/>
    <w:rsid w:val="00C36DB1"/>
    <w:rsid w:val="00C36ED8"/>
    <w:rsid w:val="00C71525"/>
    <w:rsid w:val="00C755D0"/>
    <w:rsid w:val="00C767F9"/>
    <w:rsid w:val="00C86D75"/>
    <w:rsid w:val="00C901A5"/>
    <w:rsid w:val="00C904AB"/>
    <w:rsid w:val="00C90F80"/>
    <w:rsid w:val="00CA185C"/>
    <w:rsid w:val="00CA19BA"/>
    <w:rsid w:val="00CA6370"/>
    <w:rsid w:val="00CB31CA"/>
    <w:rsid w:val="00CB356F"/>
    <w:rsid w:val="00CD05E5"/>
    <w:rsid w:val="00CD33E1"/>
    <w:rsid w:val="00CD5877"/>
    <w:rsid w:val="00CD67B1"/>
    <w:rsid w:val="00CE291A"/>
    <w:rsid w:val="00CE3D6A"/>
    <w:rsid w:val="00CE7951"/>
    <w:rsid w:val="00D01B9D"/>
    <w:rsid w:val="00D14E8F"/>
    <w:rsid w:val="00D15D5B"/>
    <w:rsid w:val="00D2304F"/>
    <w:rsid w:val="00D234A1"/>
    <w:rsid w:val="00D3027A"/>
    <w:rsid w:val="00D40AE4"/>
    <w:rsid w:val="00D42C60"/>
    <w:rsid w:val="00D43247"/>
    <w:rsid w:val="00D51195"/>
    <w:rsid w:val="00D54F08"/>
    <w:rsid w:val="00D624AB"/>
    <w:rsid w:val="00D65A3D"/>
    <w:rsid w:val="00D66157"/>
    <w:rsid w:val="00D7233A"/>
    <w:rsid w:val="00D7418E"/>
    <w:rsid w:val="00D77E10"/>
    <w:rsid w:val="00D8189E"/>
    <w:rsid w:val="00D8284B"/>
    <w:rsid w:val="00D901D3"/>
    <w:rsid w:val="00D90F67"/>
    <w:rsid w:val="00D966DC"/>
    <w:rsid w:val="00D9776C"/>
    <w:rsid w:val="00DA1989"/>
    <w:rsid w:val="00DA230D"/>
    <w:rsid w:val="00DA5519"/>
    <w:rsid w:val="00DB7A71"/>
    <w:rsid w:val="00DC5A86"/>
    <w:rsid w:val="00DE03E0"/>
    <w:rsid w:val="00DE0B73"/>
    <w:rsid w:val="00DE412B"/>
    <w:rsid w:val="00DE7D65"/>
    <w:rsid w:val="00DF4C89"/>
    <w:rsid w:val="00DF7953"/>
    <w:rsid w:val="00E12872"/>
    <w:rsid w:val="00E14A07"/>
    <w:rsid w:val="00E20F07"/>
    <w:rsid w:val="00E21E7B"/>
    <w:rsid w:val="00E324F9"/>
    <w:rsid w:val="00E3548E"/>
    <w:rsid w:val="00E36504"/>
    <w:rsid w:val="00E4495B"/>
    <w:rsid w:val="00E47AFD"/>
    <w:rsid w:val="00E52A9D"/>
    <w:rsid w:val="00E5425C"/>
    <w:rsid w:val="00E61036"/>
    <w:rsid w:val="00E6208E"/>
    <w:rsid w:val="00E63ACF"/>
    <w:rsid w:val="00E64464"/>
    <w:rsid w:val="00E64DB0"/>
    <w:rsid w:val="00E70B4B"/>
    <w:rsid w:val="00E724A0"/>
    <w:rsid w:val="00E727BC"/>
    <w:rsid w:val="00E74E7E"/>
    <w:rsid w:val="00E75C6F"/>
    <w:rsid w:val="00E8738B"/>
    <w:rsid w:val="00E96285"/>
    <w:rsid w:val="00EA4ADA"/>
    <w:rsid w:val="00EB139D"/>
    <w:rsid w:val="00EB55F8"/>
    <w:rsid w:val="00EC26D7"/>
    <w:rsid w:val="00ED6615"/>
    <w:rsid w:val="00EE183A"/>
    <w:rsid w:val="00EE4BF6"/>
    <w:rsid w:val="00EF72CE"/>
    <w:rsid w:val="00F02A1D"/>
    <w:rsid w:val="00F06B33"/>
    <w:rsid w:val="00F153BD"/>
    <w:rsid w:val="00F159C4"/>
    <w:rsid w:val="00F21A7C"/>
    <w:rsid w:val="00F21FB1"/>
    <w:rsid w:val="00F24C41"/>
    <w:rsid w:val="00F25052"/>
    <w:rsid w:val="00F37272"/>
    <w:rsid w:val="00F709FD"/>
    <w:rsid w:val="00F74691"/>
    <w:rsid w:val="00F82413"/>
    <w:rsid w:val="00F82B2C"/>
    <w:rsid w:val="00F83857"/>
    <w:rsid w:val="00F939A2"/>
    <w:rsid w:val="00F93BE0"/>
    <w:rsid w:val="00FB156D"/>
    <w:rsid w:val="00FB28F3"/>
    <w:rsid w:val="00FB40AF"/>
    <w:rsid w:val="00FC2398"/>
    <w:rsid w:val="00FD0794"/>
    <w:rsid w:val="00FD0EC6"/>
    <w:rsid w:val="00FD3C2A"/>
    <w:rsid w:val="00FD529D"/>
    <w:rsid w:val="00FD7156"/>
    <w:rsid w:val="00FE2A4F"/>
    <w:rsid w:val="00FE47EC"/>
    <w:rsid w:val="00FE4A4E"/>
    <w:rsid w:val="00FE509F"/>
    <w:rsid w:val="00FE76A4"/>
    <w:rsid w:val="00FF096C"/>
    <w:rsid w:val="00FF4AA1"/>
    <w:rsid w:val="00FF5F8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DF6CA03"/>
  <w15:chartTrackingRefBased/>
  <w15:docId w15:val="{33B2C28E-96E0-4B3F-91AF-A54A1D8E7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C90F80"/>
  </w:style>
  <w:style w:type="paragraph" w:styleId="Nadpis1">
    <w:name w:val="heading 1"/>
    <w:basedOn w:val="Nadpiskapitoly"/>
    <w:next w:val="Textnormy"/>
    <w:link w:val="Nadpis1Char"/>
    <w:qFormat/>
    <w:rsid w:val="00C90F80"/>
    <w:pPr>
      <w:outlineLvl w:val="0"/>
    </w:pPr>
  </w:style>
  <w:style w:type="paragraph" w:styleId="Nadpis2">
    <w:name w:val="heading 2"/>
    <w:basedOn w:val="Nadpislnku"/>
    <w:next w:val="Textnormy"/>
    <w:qFormat/>
    <w:rsid w:val="00C90F80"/>
    <w:pPr>
      <w:outlineLvl w:val="1"/>
    </w:pPr>
  </w:style>
  <w:style w:type="paragraph" w:styleId="Nadpis3">
    <w:name w:val="heading 3"/>
    <w:basedOn w:val="Nadpislnku"/>
    <w:next w:val="Textnormy"/>
    <w:qFormat/>
    <w:rsid w:val="00C90F80"/>
    <w:pPr>
      <w:outlineLvl w:val="2"/>
    </w:pPr>
  </w:style>
  <w:style w:type="paragraph" w:styleId="Nadpis4">
    <w:name w:val="heading 4"/>
    <w:basedOn w:val="Nadpislnku"/>
    <w:next w:val="Textnormy"/>
    <w:qFormat/>
    <w:rsid w:val="00C90F80"/>
    <w:pPr>
      <w:outlineLvl w:val="3"/>
    </w:pPr>
  </w:style>
  <w:style w:type="paragraph" w:styleId="Nadpis5">
    <w:name w:val="heading 5"/>
    <w:basedOn w:val="Nadpislnku"/>
    <w:next w:val="Textnormy"/>
    <w:unhideWhenUsed/>
    <w:qFormat/>
    <w:rsid w:val="00C90F80"/>
    <w:pPr>
      <w:outlineLvl w:val="4"/>
    </w:pPr>
  </w:style>
  <w:style w:type="paragraph" w:styleId="Nadpis6">
    <w:name w:val="heading 6"/>
    <w:basedOn w:val="Nadpislnku"/>
    <w:next w:val="Textnormy"/>
    <w:unhideWhenUsed/>
    <w:qFormat/>
    <w:rsid w:val="00C90F80"/>
    <w:pPr>
      <w:outlineLvl w:val="5"/>
    </w:pPr>
  </w:style>
  <w:style w:type="paragraph" w:styleId="Nadpis7">
    <w:name w:val="heading 7"/>
    <w:basedOn w:val="Nadpislnku"/>
    <w:next w:val="Textnormy"/>
    <w:unhideWhenUsed/>
    <w:qFormat/>
    <w:rsid w:val="00C90F80"/>
    <w:pPr>
      <w:outlineLvl w:val="6"/>
    </w:pPr>
  </w:style>
  <w:style w:type="paragraph" w:styleId="Nadpis8">
    <w:name w:val="heading 8"/>
    <w:basedOn w:val="Nadpislnku"/>
    <w:next w:val="Textnormy"/>
    <w:unhideWhenUsed/>
    <w:qFormat/>
    <w:rsid w:val="00C90F80"/>
    <w:pPr>
      <w:outlineLvl w:val="7"/>
    </w:pPr>
  </w:style>
  <w:style w:type="paragraph" w:styleId="Nadpis9">
    <w:name w:val="heading 9"/>
    <w:basedOn w:val="Nadpislnku"/>
    <w:next w:val="Textnormy"/>
    <w:unhideWhenUsed/>
    <w:qFormat/>
    <w:rsid w:val="00C90F80"/>
    <w:pPr>
      <w:outlineLvl w:val="8"/>
    </w:pPr>
  </w:style>
  <w:style w:type="character" w:default="1" w:styleId="Standardnpsmoodstavce">
    <w:name w:val="Default Paragraph Font"/>
    <w:uiPriority w:val="1"/>
    <w:semiHidden/>
    <w:unhideWhenUsed/>
    <w:rsid w:val="00C90F80"/>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rsid w:val="00C90F80"/>
  </w:style>
  <w:style w:type="paragraph" w:customStyle="1" w:styleId="Nadpiskapitoly">
    <w:name w:val="Nadpis kapitoly"/>
    <w:basedOn w:val="Nadpislnku"/>
    <w:next w:val="Textnormy"/>
    <w:link w:val="NadpiskapitolyChar"/>
    <w:rsid w:val="00C90F80"/>
    <w:pPr>
      <w:spacing w:before="360" w:after="180"/>
    </w:pPr>
    <w:rPr>
      <w:sz w:val="24"/>
    </w:rPr>
  </w:style>
  <w:style w:type="paragraph" w:customStyle="1" w:styleId="Nadpislnku">
    <w:name w:val="Nadpis článku"/>
    <w:basedOn w:val="Textnormy"/>
    <w:next w:val="Textnormy"/>
    <w:link w:val="NadpislnkuChar"/>
    <w:rsid w:val="00C90F80"/>
    <w:pPr>
      <w:keepNext/>
      <w:keepLines/>
      <w:suppressAutoHyphens/>
      <w:spacing w:before="240"/>
      <w:jc w:val="left"/>
    </w:pPr>
    <w:rPr>
      <w:b/>
    </w:rPr>
  </w:style>
  <w:style w:type="paragraph" w:customStyle="1" w:styleId="Textnormy">
    <w:name w:val="Text normy"/>
    <w:link w:val="TextnormyChar1"/>
    <w:rsid w:val="00C90F80"/>
    <w:pPr>
      <w:spacing w:after="120"/>
      <w:jc w:val="both"/>
    </w:pPr>
  </w:style>
  <w:style w:type="paragraph" w:customStyle="1" w:styleId="1StrTrZn">
    <w:name w:val="1StrTrZn"/>
    <w:basedOn w:val="Textnormy"/>
    <w:rsid w:val="00C90F80"/>
    <w:pPr>
      <w:spacing w:before="80" w:after="80" w:line="340" w:lineRule="exact"/>
      <w:jc w:val="left"/>
    </w:pPr>
    <w:rPr>
      <w:sz w:val="28"/>
    </w:rPr>
  </w:style>
  <w:style w:type="paragraph" w:customStyle="1" w:styleId="1StrNN-2-23">
    <w:name w:val="1StrNN-2-23"/>
    <w:basedOn w:val="1StrNN-1-23"/>
    <w:rsid w:val="00C90F80"/>
    <w:pPr>
      <w:spacing w:before="480"/>
    </w:pPr>
  </w:style>
  <w:style w:type="paragraph" w:customStyle="1" w:styleId="1StrNN-1-23">
    <w:name w:val="1StrNN-1-23"/>
    <w:basedOn w:val="Textnormy"/>
    <w:rsid w:val="00C90F80"/>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C90F80"/>
    <w:pPr>
      <w:widowControl w:val="0"/>
      <w:suppressAutoHyphens/>
      <w:jc w:val="left"/>
    </w:pPr>
    <w:rPr>
      <w:sz w:val="18"/>
      <w:lang w:val="en-GB"/>
    </w:rPr>
  </w:style>
  <w:style w:type="paragraph" w:styleId="slovanseznam">
    <w:name w:val="List Number"/>
    <w:basedOn w:val="Textnormy"/>
    <w:rsid w:val="00C90F80"/>
    <w:pPr>
      <w:numPr>
        <w:numId w:val="4"/>
      </w:numPr>
      <w:ind w:left="284" w:hanging="284"/>
    </w:pPr>
  </w:style>
  <w:style w:type="paragraph" w:styleId="Rejstk1">
    <w:name w:val="index 1"/>
    <w:basedOn w:val="Textnormy"/>
    <w:next w:val="Textnormy"/>
    <w:rsid w:val="00C90F80"/>
    <w:pPr>
      <w:tabs>
        <w:tab w:val="right" w:pos="9923"/>
      </w:tabs>
      <w:spacing w:after="60"/>
      <w:ind w:left="198" w:hanging="198"/>
      <w:jc w:val="left"/>
    </w:pPr>
    <w:rPr>
      <w:sz w:val="18"/>
    </w:rPr>
  </w:style>
  <w:style w:type="paragraph" w:customStyle="1" w:styleId="Shodnost">
    <w:name w:val="Shodnost"/>
    <w:basedOn w:val="Textnormy"/>
    <w:next w:val="Textnormy"/>
    <w:rsid w:val="00C90F80"/>
    <w:pPr>
      <w:keepNext/>
      <w:keepLines/>
      <w:spacing w:before="240" w:after="360"/>
      <w:jc w:val="right"/>
    </w:pPr>
    <w:rPr>
      <w:sz w:val="28"/>
    </w:rPr>
  </w:style>
  <w:style w:type="character" w:styleId="slostrnky">
    <w:name w:val="page number"/>
    <w:basedOn w:val="Standardnpsmoodstavce"/>
    <w:rsid w:val="00C90F80"/>
    <w:rPr>
      <w:rFonts w:ascii="Arial" w:hAnsi="Arial"/>
      <w:sz w:val="18"/>
    </w:rPr>
  </w:style>
  <w:style w:type="paragraph" w:customStyle="1" w:styleId="Poznmka">
    <w:name w:val="Poznámka"/>
    <w:basedOn w:val="Textnormy"/>
    <w:next w:val="Textnormy"/>
    <w:link w:val="PoznmkaChar"/>
    <w:rsid w:val="00C90F80"/>
    <w:pPr>
      <w:spacing w:before="200" w:after="200"/>
    </w:pPr>
    <w:rPr>
      <w:sz w:val="18"/>
    </w:rPr>
  </w:style>
  <w:style w:type="paragraph" w:customStyle="1" w:styleId="Seznampoznmek">
    <w:name w:val="Seznam poznámek"/>
    <w:basedOn w:val="Poznmka"/>
    <w:rsid w:val="00C90F80"/>
    <w:pPr>
      <w:spacing w:before="0" w:after="120"/>
      <w:ind w:left="284" w:hanging="284"/>
    </w:pPr>
  </w:style>
  <w:style w:type="paragraph" w:styleId="Zhlav">
    <w:name w:val="header"/>
    <w:basedOn w:val="Textnormy"/>
    <w:rsid w:val="00C90F80"/>
    <w:pPr>
      <w:spacing w:after="360"/>
    </w:pPr>
    <w:rPr>
      <w:sz w:val="18"/>
    </w:rPr>
  </w:style>
  <w:style w:type="paragraph" w:styleId="Zpat">
    <w:name w:val="footer"/>
    <w:basedOn w:val="Textnormy"/>
    <w:rsid w:val="00C90F80"/>
    <w:pPr>
      <w:jc w:val="center"/>
    </w:pPr>
    <w:rPr>
      <w:sz w:val="18"/>
    </w:rPr>
  </w:style>
  <w:style w:type="paragraph" w:styleId="Zkladntext">
    <w:name w:val="Body Text"/>
    <w:basedOn w:val="Normln"/>
    <w:link w:val="ZkladntextChar"/>
    <w:rsid w:val="00C90F80"/>
    <w:pPr>
      <w:spacing w:after="120"/>
    </w:pPr>
  </w:style>
  <w:style w:type="paragraph" w:styleId="Obsah2">
    <w:name w:val="toc 2"/>
    <w:basedOn w:val="Obsah1"/>
    <w:next w:val="Textnormy"/>
    <w:uiPriority w:val="39"/>
    <w:rsid w:val="00C90F80"/>
  </w:style>
  <w:style w:type="paragraph" w:styleId="Obsah1">
    <w:name w:val="toc 1"/>
    <w:basedOn w:val="Textnormy"/>
    <w:next w:val="Textnormy"/>
    <w:uiPriority w:val="39"/>
    <w:rsid w:val="00C90F80"/>
    <w:pPr>
      <w:tabs>
        <w:tab w:val="right" w:leader="dot" w:pos="9923"/>
      </w:tabs>
      <w:ind w:left="567" w:hanging="567"/>
      <w:jc w:val="left"/>
    </w:pPr>
    <w:rPr>
      <w:noProof/>
      <w:sz w:val="18"/>
    </w:rPr>
  </w:style>
  <w:style w:type="paragraph" w:customStyle="1" w:styleId="bibliografie">
    <w:name w:val="bibliografie"/>
    <w:basedOn w:val="slovanseznamvnorm"/>
    <w:next w:val="Textnormy"/>
    <w:rsid w:val="00C90F80"/>
    <w:pPr>
      <w:numPr>
        <w:numId w:val="26"/>
      </w:numPr>
    </w:pPr>
  </w:style>
  <w:style w:type="paragraph" w:styleId="Obsah3">
    <w:name w:val="toc 3"/>
    <w:basedOn w:val="Obsah1"/>
    <w:next w:val="Textnormy"/>
    <w:rsid w:val="00C90F80"/>
  </w:style>
  <w:style w:type="paragraph" w:styleId="Obsah4">
    <w:name w:val="toc 4"/>
    <w:basedOn w:val="Obsah1"/>
    <w:next w:val="Textnormy"/>
    <w:uiPriority w:val="39"/>
    <w:rsid w:val="00C90F80"/>
  </w:style>
  <w:style w:type="paragraph" w:styleId="Obsah6">
    <w:name w:val="toc 6"/>
    <w:basedOn w:val="Obsah1"/>
    <w:next w:val="Textnormy"/>
    <w:semiHidden/>
    <w:rsid w:val="00C90F80"/>
  </w:style>
  <w:style w:type="paragraph" w:styleId="Obsah7">
    <w:name w:val="toc 7"/>
    <w:basedOn w:val="Obsah1"/>
    <w:next w:val="Textnormy"/>
    <w:semiHidden/>
    <w:rsid w:val="00C90F80"/>
  </w:style>
  <w:style w:type="paragraph" w:styleId="Obsah8">
    <w:name w:val="toc 8"/>
    <w:basedOn w:val="Obsah1"/>
    <w:next w:val="Textnormy"/>
    <w:semiHidden/>
    <w:rsid w:val="00C90F80"/>
  </w:style>
  <w:style w:type="character" w:styleId="Znakapoznpodarou">
    <w:name w:val="footnote reference"/>
    <w:basedOn w:val="Standardnpsmoodstavce"/>
    <w:rsid w:val="00C90F80"/>
    <w:rPr>
      <w:vertAlign w:val="superscript"/>
    </w:rPr>
  </w:style>
  <w:style w:type="paragraph" w:customStyle="1" w:styleId="ABCseznamCZ">
    <w:name w:val="ABC seznamCZ"/>
    <w:basedOn w:val="Textnormy"/>
    <w:rsid w:val="00C90F80"/>
    <w:pPr>
      <w:numPr>
        <w:numId w:val="9"/>
      </w:numPr>
    </w:pPr>
  </w:style>
  <w:style w:type="paragraph" w:customStyle="1" w:styleId="slovanseznamvnorm">
    <w:name w:val="Číslovaný seznam v normě"/>
    <w:basedOn w:val="Textnormy"/>
    <w:rsid w:val="00C90F80"/>
    <w:pPr>
      <w:numPr>
        <w:numId w:val="5"/>
      </w:numPr>
      <w:tabs>
        <w:tab w:val="clear" w:pos="360"/>
      </w:tabs>
    </w:pPr>
  </w:style>
  <w:style w:type="paragraph" w:customStyle="1" w:styleId="Seznamvnorm">
    <w:name w:val="Seznam v normě"/>
    <w:basedOn w:val="Textnormy"/>
    <w:rsid w:val="00C90F80"/>
    <w:pPr>
      <w:numPr>
        <w:numId w:val="6"/>
      </w:numPr>
      <w:tabs>
        <w:tab w:val="clear" w:pos="360"/>
      </w:tabs>
      <w:ind w:left="284" w:hanging="284"/>
    </w:pPr>
  </w:style>
  <w:style w:type="paragraph" w:customStyle="1" w:styleId="Obrzek">
    <w:name w:val="Obrázek"/>
    <w:basedOn w:val="Textnormy"/>
    <w:next w:val="Normln"/>
    <w:rsid w:val="00C90F80"/>
    <w:pPr>
      <w:keepNext/>
      <w:spacing w:after="160"/>
      <w:jc w:val="center"/>
    </w:pPr>
  </w:style>
  <w:style w:type="paragraph" w:customStyle="1" w:styleId="Abecednseznam">
    <w:name w:val="Abecední seznam"/>
    <w:basedOn w:val="Textnormy"/>
    <w:rsid w:val="00C90F80"/>
    <w:pPr>
      <w:numPr>
        <w:numId w:val="3"/>
      </w:numPr>
      <w:tabs>
        <w:tab w:val="clear" w:pos="360"/>
      </w:tabs>
    </w:pPr>
  </w:style>
  <w:style w:type="paragraph" w:styleId="Textpoznpodarou">
    <w:name w:val="footnote text"/>
    <w:basedOn w:val="Poznmka"/>
    <w:rsid w:val="00C90F80"/>
    <w:pPr>
      <w:spacing w:before="60" w:after="0"/>
    </w:pPr>
  </w:style>
  <w:style w:type="paragraph" w:styleId="Obsah9">
    <w:name w:val="toc 9"/>
    <w:basedOn w:val="Normln"/>
    <w:next w:val="Normln"/>
    <w:autoRedefine/>
    <w:semiHidden/>
    <w:rsid w:val="00C90F80"/>
    <w:pPr>
      <w:ind w:left="1600"/>
    </w:pPr>
  </w:style>
  <w:style w:type="paragraph" w:customStyle="1" w:styleId="1Str1Rad">
    <w:name w:val="1Str1Rad"/>
    <w:basedOn w:val="Textnormy"/>
    <w:rsid w:val="00C90F80"/>
    <w:pPr>
      <w:widowControl w:val="0"/>
      <w:tabs>
        <w:tab w:val="left" w:pos="7371"/>
        <w:tab w:val="right" w:pos="9923"/>
      </w:tabs>
    </w:pPr>
  </w:style>
  <w:style w:type="paragraph" w:customStyle="1" w:styleId="esknorma">
    <w:name w:val="Česká norma"/>
    <w:basedOn w:val="Textnormy"/>
    <w:next w:val="1Str1Rad"/>
    <w:rsid w:val="00C90F80"/>
    <w:pPr>
      <w:spacing w:after="0"/>
      <w:jc w:val="left"/>
    </w:pPr>
    <w:rPr>
      <w:sz w:val="28"/>
    </w:rPr>
  </w:style>
  <w:style w:type="paragraph" w:customStyle="1" w:styleId="Tir">
    <w:name w:val="Tiráž"/>
    <w:basedOn w:val="Normln"/>
    <w:rsid w:val="00C90F80"/>
    <w:pPr>
      <w:framePr w:w="9356" w:hSpace="142" w:wrap="around" w:hAnchor="margin" w:yAlign="bottom" w:anchorLock="1"/>
    </w:pPr>
    <w:rPr>
      <w:noProof/>
      <w:sz w:val="16"/>
    </w:rPr>
  </w:style>
  <w:style w:type="paragraph" w:styleId="Hlavikarejstku">
    <w:name w:val="index heading"/>
    <w:basedOn w:val="Textnormy"/>
    <w:next w:val="Rejstk1"/>
    <w:rsid w:val="00C90F80"/>
    <w:pPr>
      <w:spacing w:before="180" w:after="60"/>
      <w:jc w:val="left"/>
    </w:pPr>
    <w:rPr>
      <w:b/>
      <w:sz w:val="18"/>
    </w:rPr>
  </w:style>
  <w:style w:type="paragraph" w:customStyle="1" w:styleId="Texttabulky">
    <w:name w:val="Text tabulky"/>
    <w:basedOn w:val="Textnormy"/>
    <w:link w:val="TexttabulkyChar"/>
    <w:rsid w:val="00C90F80"/>
    <w:pPr>
      <w:suppressAutoHyphens/>
      <w:spacing w:before="60" w:after="60"/>
      <w:jc w:val="left"/>
    </w:pPr>
    <w:rPr>
      <w:sz w:val="18"/>
    </w:rPr>
  </w:style>
  <w:style w:type="paragraph" w:customStyle="1" w:styleId="1StrCopyright">
    <w:name w:val="1StrCopyright"/>
    <w:basedOn w:val="Zpat"/>
    <w:rsid w:val="00C90F80"/>
    <w:pPr>
      <w:tabs>
        <w:tab w:val="left" w:pos="2155"/>
        <w:tab w:val="right" w:pos="9923"/>
      </w:tabs>
      <w:spacing w:after="0"/>
      <w:ind w:left="2126" w:hanging="2126"/>
      <w:jc w:val="left"/>
    </w:pPr>
  </w:style>
  <w:style w:type="paragraph" w:customStyle="1" w:styleId="EvropNorma">
    <w:name w:val="EvropNorma"/>
    <w:basedOn w:val="Textnormy"/>
    <w:rsid w:val="00C90F80"/>
    <w:pPr>
      <w:pageBreakBefore/>
      <w:pBdr>
        <w:bottom w:val="single" w:sz="6" w:space="6" w:color="auto"/>
      </w:pBdr>
      <w:tabs>
        <w:tab w:val="left" w:pos="8505"/>
      </w:tabs>
      <w:jc w:val="left"/>
    </w:pPr>
    <w:rPr>
      <w:b/>
      <w:kern w:val="28"/>
      <w:sz w:val="24"/>
    </w:rPr>
  </w:style>
  <w:style w:type="paragraph" w:customStyle="1" w:styleId="ICS">
    <w:name w:val="ICS"/>
    <w:basedOn w:val="Textnormy"/>
    <w:rsid w:val="00C90F80"/>
    <w:pPr>
      <w:tabs>
        <w:tab w:val="right" w:pos="9923"/>
      </w:tabs>
      <w:spacing w:after="480"/>
    </w:pPr>
    <w:rPr>
      <w:kern w:val="28"/>
    </w:rPr>
  </w:style>
  <w:style w:type="paragraph" w:customStyle="1" w:styleId="NzNorCZ">
    <w:name w:val="NázNorCZ"/>
    <w:basedOn w:val="Textnormy"/>
    <w:next w:val="NzNorUS"/>
    <w:rsid w:val="00C90F80"/>
    <w:pPr>
      <w:suppressAutoHyphens/>
      <w:spacing w:after="240"/>
      <w:ind w:left="1134" w:right="1134"/>
      <w:jc w:val="center"/>
    </w:pPr>
    <w:rPr>
      <w:b/>
    </w:rPr>
  </w:style>
  <w:style w:type="paragraph" w:customStyle="1" w:styleId="NzNorUS">
    <w:name w:val="NázNorUS"/>
    <w:basedOn w:val="Textnormy"/>
    <w:next w:val="NzNorFraGer"/>
    <w:rsid w:val="00C90F80"/>
    <w:pPr>
      <w:suppressAutoHyphens/>
      <w:spacing w:after="240"/>
      <w:ind w:left="1134" w:right="1134"/>
      <w:jc w:val="center"/>
    </w:pPr>
    <w:rPr>
      <w:lang w:val="en-GB"/>
    </w:rPr>
  </w:style>
  <w:style w:type="paragraph" w:customStyle="1" w:styleId="NzNorFraGer">
    <w:name w:val="NázNorFraGer"/>
    <w:basedOn w:val="Textnormy"/>
    <w:next w:val="Textnormy"/>
    <w:rsid w:val="00C90F80"/>
    <w:pPr>
      <w:tabs>
        <w:tab w:val="left" w:pos="4536"/>
      </w:tabs>
      <w:suppressAutoHyphens/>
      <w:spacing w:after="480"/>
      <w:jc w:val="left"/>
    </w:pPr>
  </w:style>
  <w:style w:type="paragraph" w:customStyle="1" w:styleId="1StrCN">
    <w:name w:val="1StrCN"/>
    <w:basedOn w:val="Textnormy"/>
    <w:next w:val="1StrTrZn"/>
    <w:rsid w:val="00C90F80"/>
    <w:pPr>
      <w:spacing w:before="180" w:after="0" w:line="340" w:lineRule="exact"/>
      <w:jc w:val="left"/>
    </w:pPr>
    <w:rPr>
      <w:b/>
      <w:noProof/>
      <w:sz w:val="32"/>
    </w:rPr>
  </w:style>
  <w:style w:type="paragraph" w:customStyle="1" w:styleId="1StrNN-3-23">
    <w:name w:val="1StrNN-3-23"/>
    <w:basedOn w:val="1StrNN-1-23"/>
    <w:rsid w:val="00C90F80"/>
    <w:pPr>
      <w:spacing w:before="300"/>
    </w:pPr>
  </w:style>
  <w:style w:type="paragraph" w:customStyle="1" w:styleId="1StrNN-X">
    <w:name w:val="1StrNN-X"/>
    <w:basedOn w:val="1StrNN-1-23"/>
    <w:rsid w:val="00C90F80"/>
    <w:pPr>
      <w:spacing w:before="180" w:after="180"/>
    </w:pPr>
  </w:style>
  <w:style w:type="paragraph" w:styleId="Titulek">
    <w:name w:val="caption"/>
    <w:basedOn w:val="Normln"/>
    <w:next w:val="Normln"/>
    <w:unhideWhenUsed/>
    <w:qFormat/>
    <w:rsid w:val="00C90F80"/>
    <w:pPr>
      <w:spacing w:before="120" w:after="120"/>
    </w:pPr>
    <w:rPr>
      <w:b/>
    </w:rPr>
  </w:style>
  <w:style w:type="paragraph" w:customStyle="1" w:styleId="1StrNN-1-4">
    <w:name w:val="1StrNN-1-4"/>
    <w:basedOn w:val="1StrNN-1-23"/>
    <w:rsid w:val="00C90F80"/>
    <w:pPr>
      <w:spacing w:before="800"/>
    </w:pPr>
  </w:style>
  <w:style w:type="paragraph" w:customStyle="1" w:styleId="1StrNN-2-4">
    <w:name w:val="1StrNN-2-4"/>
    <w:basedOn w:val="1StrNN-1-23"/>
    <w:rsid w:val="00C90F80"/>
  </w:style>
  <w:style w:type="paragraph" w:customStyle="1" w:styleId="1StrNN-3-4">
    <w:name w:val="1StrNN-3-4"/>
    <w:basedOn w:val="1StrNN-1-23"/>
    <w:rsid w:val="00C90F80"/>
    <w:pPr>
      <w:spacing w:before="460"/>
    </w:pPr>
  </w:style>
  <w:style w:type="paragraph" w:customStyle="1" w:styleId="1StrNN-4-4">
    <w:name w:val="1StrNN-4-4"/>
    <w:basedOn w:val="1StrNN-1-23"/>
    <w:rsid w:val="00C90F80"/>
    <w:pPr>
      <w:spacing w:before="340"/>
    </w:pPr>
  </w:style>
  <w:style w:type="paragraph" w:customStyle="1" w:styleId="ABCSeznamUS">
    <w:name w:val="ABC SeznamUS"/>
    <w:basedOn w:val="Textnormy"/>
    <w:rsid w:val="00C90F80"/>
    <w:pPr>
      <w:numPr>
        <w:numId w:val="7"/>
      </w:numPr>
      <w:tabs>
        <w:tab w:val="clear" w:pos="360"/>
      </w:tabs>
    </w:pPr>
    <w:rPr>
      <w:snapToGrid w:val="0"/>
      <w:lang w:val="en-US"/>
    </w:rPr>
  </w:style>
  <w:style w:type="paragraph" w:customStyle="1" w:styleId="TextnormyUS">
    <w:name w:val="Text normy US"/>
    <w:basedOn w:val="Textnormy"/>
    <w:autoRedefine/>
    <w:rsid w:val="00C90F80"/>
    <w:pPr>
      <w:spacing w:after="0"/>
    </w:pPr>
    <w:rPr>
      <w:noProof/>
    </w:rPr>
  </w:style>
  <w:style w:type="paragraph" w:customStyle="1" w:styleId="Textnormy1str">
    <w:name w:val="Text normy 1str"/>
    <w:basedOn w:val="Textnormy"/>
    <w:rsid w:val="00C90F80"/>
    <w:pPr>
      <w:jc w:val="left"/>
    </w:pPr>
  </w:style>
  <w:style w:type="paragraph" w:customStyle="1" w:styleId="1StrNN-4-3">
    <w:name w:val="1StrNN-4-3"/>
    <w:basedOn w:val="1StrNN-1-23"/>
    <w:rsid w:val="00C90F80"/>
    <w:pPr>
      <w:spacing w:before="160"/>
    </w:pPr>
  </w:style>
  <w:style w:type="paragraph" w:customStyle="1" w:styleId="Upozornn">
    <w:name w:val="Upozornění"/>
    <w:basedOn w:val="Normln"/>
    <w:rsid w:val="00C90F80"/>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C90F80"/>
  </w:style>
  <w:style w:type="character" w:styleId="Odkaznakoment">
    <w:name w:val="annotation reference"/>
    <w:basedOn w:val="Standardnpsmoodstavce"/>
    <w:unhideWhenUsed/>
    <w:rsid w:val="00C90F80"/>
    <w:rPr>
      <w:sz w:val="16"/>
      <w:szCs w:val="16"/>
    </w:rPr>
  </w:style>
  <w:style w:type="paragraph" w:styleId="Textkomente">
    <w:name w:val="annotation text"/>
    <w:basedOn w:val="Normln"/>
    <w:link w:val="TextkomenteChar"/>
    <w:unhideWhenUsed/>
    <w:rsid w:val="00C90F80"/>
  </w:style>
  <w:style w:type="character" w:customStyle="1" w:styleId="TextkomenteChar">
    <w:name w:val="Text komentáře Char"/>
    <w:basedOn w:val="Standardnpsmoodstavce"/>
    <w:link w:val="Textkomente"/>
    <w:rsid w:val="00C90F80"/>
  </w:style>
  <w:style w:type="paragraph" w:styleId="Textbubliny">
    <w:name w:val="Balloon Text"/>
    <w:basedOn w:val="Normln"/>
    <w:link w:val="TextbublinyChar"/>
    <w:semiHidden/>
    <w:rsid w:val="00C90F80"/>
    <w:rPr>
      <w:rFonts w:ascii="Tahoma" w:hAnsi="Tahoma" w:cs="Tahoma"/>
      <w:sz w:val="16"/>
      <w:szCs w:val="16"/>
    </w:rPr>
  </w:style>
  <w:style w:type="character" w:customStyle="1" w:styleId="Nadpis1Char">
    <w:name w:val="Nadpis 1 Char"/>
    <w:link w:val="Nadpis1"/>
    <w:rsid w:val="00C90F80"/>
    <w:rPr>
      <w:b/>
      <w:sz w:val="24"/>
    </w:rPr>
  </w:style>
  <w:style w:type="character" w:customStyle="1" w:styleId="TextnormyCharChar">
    <w:name w:val="Text normy Char Char"/>
    <w:semiHidden/>
    <w:rsid w:val="00C90F80"/>
    <w:rPr>
      <w:rFonts w:ascii="Arial" w:hAnsi="Arial"/>
      <w:noProof w:val="0"/>
      <w:lang w:val="cs-CZ" w:eastAsia="cs-CZ" w:bidi="ar-SA"/>
    </w:rPr>
  </w:style>
  <w:style w:type="character" w:styleId="Hypertextovodkaz">
    <w:name w:val="Hyperlink"/>
    <w:unhideWhenUsed/>
    <w:rsid w:val="00C90F80"/>
    <w:rPr>
      <w:color w:val="0000FF"/>
      <w:u w:val="single"/>
    </w:rPr>
  </w:style>
  <w:style w:type="table" w:styleId="Mkatabulky">
    <w:name w:val="Table Grid"/>
    <w:basedOn w:val="Normlntabulka"/>
    <w:rsid w:val="00C90F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kladntextChar">
    <w:name w:val="Základní text Char"/>
    <w:basedOn w:val="Standardnpsmoodstavce"/>
    <w:link w:val="Zkladntext"/>
    <w:rsid w:val="00C90F80"/>
  </w:style>
  <w:style w:type="paragraph" w:styleId="Pedmtkomente">
    <w:name w:val="annotation subject"/>
    <w:basedOn w:val="Textkomente"/>
    <w:next w:val="Textkomente"/>
    <w:link w:val="PedmtkomenteChar"/>
    <w:unhideWhenUsed/>
    <w:rsid w:val="00C90F80"/>
    <w:rPr>
      <w:b/>
      <w:bCs/>
    </w:rPr>
  </w:style>
  <w:style w:type="character" w:customStyle="1" w:styleId="PedmtkomenteChar">
    <w:name w:val="Předmět komentáře Char"/>
    <w:basedOn w:val="TextkomenteChar"/>
    <w:link w:val="Pedmtkomente"/>
    <w:rsid w:val="00C90F80"/>
    <w:rPr>
      <w:b/>
      <w:bCs/>
    </w:rPr>
  </w:style>
  <w:style w:type="character" w:customStyle="1" w:styleId="NadpislnkuChar">
    <w:name w:val="Nadpis článku Char"/>
    <w:link w:val="Nadpislnku"/>
    <w:rsid w:val="00C90F80"/>
    <w:rPr>
      <w:b/>
    </w:rPr>
  </w:style>
  <w:style w:type="character" w:styleId="Sledovanodkaz">
    <w:name w:val="FollowedHyperlink"/>
    <w:basedOn w:val="Standardnpsmoodstavce"/>
    <w:unhideWhenUsed/>
    <w:rsid w:val="00C90F80"/>
    <w:rPr>
      <w:color w:val="954F72" w:themeColor="followedHyperlink"/>
      <w:u w:val="single"/>
    </w:rPr>
  </w:style>
  <w:style w:type="paragraph" w:customStyle="1" w:styleId="NadpisObr">
    <w:name w:val="NadpisObr"/>
    <w:basedOn w:val="Nadpis4"/>
    <w:next w:val="Textnormy"/>
    <w:qFormat/>
    <w:rsid w:val="00C90F80"/>
    <w:pPr>
      <w:keepNext w:val="0"/>
      <w:keepLines w:val="0"/>
      <w:widowControl w:val="0"/>
      <w:jc w:val="center"/>
    </w:pPr>
  </w:style>
  <w:style w:type="paragraph" w:customStyle="1" w:styleId="NadpisTab">
    <w:name w:val="NadpisTab"/>
    <w:basedOn w:val="Nadpis4"/>
    <w:next w:val="Textnormy"/>
    <w:qFormat/>
    <w:rsid w:val="00C90F80"/>
    <w:pPr>
      <w:jc w:val="center"/>
    </w:pPr>
  </w:style>
  <w:style w:type="character" w:customStyle="1" w:styleId="cf01">
    <w:name w:val="cf01"/>
    <w:basedOn w:val="Standardnpsmoodstavce"/>
    <w:rsid w:val="00C90F80"/>
    <w:rPr>
      <w:rFonts w:ascii="Segoe UI" w:hAnsi="Segoe UI" w:cs="Segoe UI" w:hint="default"/>
      <w:sz w:val="18"/>
      <w:szCs w:val="18"/>
    </w:rPr>
  </w:style>
  <w:style w:type="character" w:customStyle="1" w:styleId="NadpiskapitolyChar">
    <w:name w:val="Nadpis kapitoly Char"/>
    <w:link w:val="Nadpiskapitoly"/>
    <w:rsid w:val="00963017"/>
    <w:rPr>
      <w:b/>
      <w:sz w:val="24"/>
    </w:rPr>
  </w:style>
  <w:style w:type="character" w:customStyle="1" w:styleId="CharChar9">
    <w:name w:val="Char Char9"/>
    <w:basedOn w:val="NadpiskapitolyChar"/>
    <w:rsid w:val="00963017"/>
    <w:rPr>
      <w:b/>
      <w:sz w:val="24"/>
    </w:rPr>
  </w:style>
  <w:style w:type="paragraph" w:customStyle="1" w:styleId="NadpisTabObr">
    <w:name w:val="NadpisTabObr"/>
    <w:basedOn w:val="Nadpislnku"/>
    <w:next w:val="Textnormy"/>
    <w:rsid w:val="00963017"/>
    <w:pPr>
      <w:keepNext w:val="0"/>
      <w:jc w:val="center"/>
    </w:pPr>
  </w:style>
  <w:style w:type="character" w:customStyle="1" w:styleId="TexttabulkyChar">
    <w:name w:val="Text tabulky Char"/>
    <w:link w:val="Texttabulky"/>
    <w:rsid w:val="00963017"/>
    <w:rPr>
      <w:sz w:val="18"/>
    </w:rPr>
  </w:style>
  <w:style w:type="character" w:customStyle="1" w:styleId="CharChar8">
    <w:name w:val="Char Char8"/>
    <w:rsid w:val="00963017"/>
    <w:rPr>
      <w:rFonts w:ascii="Arial" w:hAnsi="Arial"/>
      <w:lang w:val="cs-CZ" w:eastAsia="cs-CZ" w:bidi="ar-SA"/>
    </w:rPr>
  </w:style>
  <w:style w:type="character" w:customStyle="1" w:styleId="TextbublinyChar">
    <w:name w:val="Text bubliny Char"/>
    <w:link w:val="Textbubliny"/>
    <w:semiHidden/>
    <w:rsid w:val="00963017"/>
    <w:rPr>
      <w:rFonts w:ascii="Tahoma" w:hAnsi="Tahoma" w:cs="Tahoma"/>
      <w:sz w:val="16"/>
      <w:szCs w:val="16"/>
    </w:rPr>
  </w:style>
  <w:style w:type="paragraph" w:styleId="Zptenadresanaoblku">
    <w:name w:val="envelope return"/>
    <w:basedOn w:val="Normln"/>
    <w:rsid w:val="00963017"/>
  </w:style>
  <w:style w:type="paragraph" w:styleId="Zkladntext2">
    <w:name w:val="Body Text 2"/>
    <w:basedOn w:val="Normln"/>
    <w:link w:val="Zkladntext2Char"/>
    <w:rsid w:val="00963017"/>
    <w:pPr>
      <w:spacing w:before="120" w:after="120"/>
      <w:jc w:val="center"/>
    </w:pPr>
    <w:rPr>
      <w:sz w:val="28"/>
    </w:rPr>
  </w:style>
  <w:style w:type="character" w:customStyle="1" w:styleId="Zkladntext2Char">
    <w:name w:val="Základní text 2 Char"/>
    <w:basedOn w:val="Standardnpsmoodstavce"/>
    <w:link w:val="Zkladntext2"/>
    <w:rsid w:val="00963017"/>
    <w:rPr>
      <w:sz w:val="28"/>
    </w:rPr>
  </w:style>
  <w:style w:type="paragraph" w:styleId="Zkladntext3">
    <w:name w:val="Body Text 3"/>
    <w:basedOn w:val="Normln"/>
    <w:link w:val="Zkladntext3Char"/>
    <w:rsid w:val="00963017"/>
    <w:pPr>
      <w:spacing w:after="240"/>
      <w:jc w:val="both"/>
    </w:pPr>
    <w:rPr>
      <w:rFonts w:ascii="Times New Roman" w:hAnsi="Times New Roman"/>
      <w:sz w:val="24"/>
    </w:rPr>
  </w:style>
  <w:style w:type="character" w:customStyle="1" w:styleId="Zkladntext3Char">
    <w:name w:val="Základní text 3 Char"/>
    <w:basedOn w:val="Standardnpsmoodstavce"/>
    <w:link w:val="Zkladntext3"/>
    <w:rsid w:val="00963017"/>
    <w:rPr>
      <w:rFonts w:ascii="Times New Roman" w:hAnsi="Times New Roman"/>
      <w:sz w:val="24"/>
    </w:rPr>
  </w:style>
  <w:style w:type="paragraph" w:styleId="Zkladntextodsazen">
    <w:name w:val="Body Text Indent"/>
    <w:basedOn w:val="Normln"/>
    <w:link w:val="ZkladntextodsazenChar"/>
    <w:rsid w:val="00963017"/>
    <w:pPr>
      <w:spacing w:before="60" w:after="60"/>
      <w:ind w:left="1349" w:hanging="1349"/>
    </w:pPr>
    <w:rPr>
      <w:rFonts w:ascii="Times New Roman" w:hAnsi="Times New Roman"/>
      <w:sz w:val="24"/>
    </w:rPr>
  </w:style>
  <w:style w:type="character" w:customStyle="1" w:styleId="ZkladntextodsazenChar">
    <w:name w:val="Základní text odsazený Char"/>
    <w:basedOn w:val="Standardnpsmoodstavce"/>
    <w:link w:val="Zkladntextodsazen"/>
    <w:rsid w:val="00963017"/>
    <w:rPr>
      <w:rFonts w:ascii="Times New Roman" w:hAnsi="Times New Roman"/>
      <w:sz w:val="24"/>
    </w:rPr>
  </w:style>
  <w:style w:type="paragraph" w:styleId="Pokraovnseznamu">
    <w:name w:val="List Continue"/>
    <w:basedOn w:val="Normln"/>
    <w:rsid w:val="00963017"/>
    <w:pPr>
      <w:numPr>
        <w:numId w:val="27"/>
      </w:numPr>
      <w:spacing w:after="240" w:line="230" w:lineRule="atLeast"/>
      <w:jc w:val="both"/>
    </w:pPr>
    <w:rPr>
      <w:rFonts w:eastAsia="MS Mincho"/>
      <w:lang w:val="en-GB" w:eastAsia="fr-FR"/>
    </w:rPr>
  </w:style>
  <w:style w:type="paragraph" w:customStyle="1" w:styleId="Bibliografie1">
    <w:name w:val="Bibliografie1"/>
    <w:basedOn w:val="Normln"/>
    <w:rsid w:val="00963017"/>
    <w:pPr>
      <w:numPr>
        <w:numId w:val="30"/>
      </w:numPr>
      <w:tabs>
        <w:tab w:val="clear" w:pos="360"/>
        <w:tab w:val="left" w:pos="660"/>
      </w:tabs>
      <w:spacing w:after="240" w:line="230" w:lineRule="atLeast"/>
      <w:ind w:left="660" w:hanging="660"/>
      <w:jc w:val="both"/>
    </w:pPr>
    <w:rPr>
      <w:rFonts w:eastAsia="MS Mincho"/>
      <w:lang w:val="en-GB" w:eastAsia="fr-FR"/>
    </w:rPr>
  </w:style>
  <w:style w:type="paragraph" w:styleId="Rozloendokumentu">
    <w:name w:val="Document Map"/>
    <w:basedOn w:val="Normln"/>
    <w:rsid w:val="00963017"/>
    <w:pPr>
      <w:shd w:val="clear" w:color="auto" w:fill="000080"/>
    </w:pPr>
    <w:rPr>
      <w:rFonts w:ascii="Tahoma" w:hAnsi="Tahoma" w:cs="Tahoma"/>
    </w:rPr>
  </w:style>
  <w:style w:type="character" w:customStyle="1" w:styleId="RozloendokumentuChar">
    <w:name w:val="Rozložení dokumentu Char"/>
    <w:basedOn w:val="Standardnpsmoodstavce"/>
    <w:semiHidden/>
    <w:rsid w:val="00963017"/>
    <w:rPr>
      <w:rFonts w:ascii="Segoe UI" w:hAnsi="Segoe UI" w:cs="Segoe UI"/>
      <w:sz w:val="16"/>
      <w:szCs w:val="16"/>
    </w:rPr>
  </w:style>
  <w:style w:type="paragraph" w:styleId="Nzev">
    <w:name w:val="Title"/>
    <w:basedOn w:val="Normln"/>
    <w:link w:val="NzevChar"/>
    <w:qFormat/>
    <w:rsid w:val="00963017"/>
    <w:pPr>
      <w:spacing w:before="240" w:after="60"/>
      <w:jc w:val="center"/>
      <w:outlineLvl w:val="0"/>
    </w:pPr>
    <w:rPr>
      <w:rFonts w:cs="Arial"/>
      <w:b/>
      <w:bCs/>
      <w:kern w:val="28"/>
      <w:sz w:val="32"/>
      <w:szCs w:val="32"/>
    </w:rPr>
  </w:style>
  <w:style w:type="character" w:customStyle="1" w:styleId="NzevChar">
    <w:name w:val="Název Char"/>
    <w:basedOn w:val="Standardnpsmoodstavce"/>
    <w:link w:val="Nzev"/>
    <w:rsid w:val="00963017"/>
    <w:rPr>
      <w:rFonts w:cs="Arial"/>
      <w:b/>
      <w:bCs/>
      <w:kern w:val="28"/>
      <w:sz w:val="32"/>
      <w:szCs w:val="32"/>
    </w:rPr>
  </w:style>
  <w:style w:type="paragraph" w:styleId="Textvysvtlivek">
    <w:name w:val="endnote text"/>
    <w:basedOn w:val="Normln"/>
    <w:link w:val="TextvysvtlivekChar"/>
    <w:rsid w:val="00963017"/>
  </w:style>
  <w:style w:type="character" w:customStyle="1" w:styleId="TextvysvtlivekChar">
    <w:name w:val="Text vysvětlivek Char"/>
    <w:basedOn w:val="Standardnpsmoodstavce"/>
    <w:link w:val="Textvysvtlivek"/>
    <w:rsid w:val="00963017"/>
  </w:style>
  <w:style w:type="character" w:customStyle="1" w:styleId="CharChar10">
    <w:name w:val="Char Char10"/>
    <w:rsid w:val="00963017"/>
    <w:rPr>
      <w:rFonts w:ascii="Arial" w:hAnsi="Arial"/>
      <w:b/>
      <w:sz w:val="24"/>
    </w:rPr>
  </w:style>
  <w:style w:type="character" w:customStyle="1" w:styleId="PoznmkaChar">
    <w:name w:val="Poznámka Char"/>
    <w:link w:val="Poznmka"/>
    <w:rsid w:val="00963017"/>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634006">
      <w:bodyDiv w:val="1"/>
      <w:marLeft w:val="0"/>
      <w:marRight w:val="0"/>
      <w:marTop w:val="0"/>
      <w:marBottom w:val="0"/>
      <w:divBdr>
        <w:top w:val="none" w:sz="0" w:space="0" w:color="auto"/>
        <w:left w:val="none" w:sz="0" w:space="0" w:color="auto"/>
        <w:bottom w:val="none" w:sz="0" w:space="0" w:color="auto"/>
        <w:right w:val="none" w:sz="0" w:space="0" w:color="auto"/>
      </w:divBdr>
    </w:div>
    <w:div w:id="634141070">
      <w:bodyDiv w:val="1"/>
      <w:marLeft w:val="0"/>
      <w:marRight w:val="0"/>
      <w:marTop w:val="0"/>
      <w:marBottom w:val="0"/>
      <w:divBdr>
        <w:top w:val="none" w:sz="0" w:space="0" w:color="auto"/>
        <w:left w:val="none" w:sz="0" w:space="0" w:color="auto"/>
        <w:bottom w:val="none" w:sz="0" w:space="0" w:color="auto"/>
        <w:right w:val="none" w:sz="0" w:space="0" w:color="auto"/>
      </w:divBdr>
    </w:div>
    <w:div w:id="1035155663">
      <w:bodyDiv w:val="1"/>
      <w:marLeft w:val="0"/>
      <w:marRight w:val="0"/>
      <w:marTop w:val="0"/>
      <w:marBottom w:val="0"/>
      <w:divBdr>
        <w:top w:val="none" w:sz="0" w:space="0" w:color="auto"/>
        <w:left w:val="none" w:sz="0" w:space="0" w:color="auto"/>
        <w:bottom w:val="none" w:sz="0" w:space="0" w:color="auto"/>
        <w:right w:val="none" w:sz="0" w:space="0" w:color="auto"/>
      </w:divBdr>
    </w:div>
    <w:div w:id="141585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2.emf"/><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eshop.agentura-cas.cz/"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genturacas.gov.cz/"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3.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A0E49-4D18-4074-94F7-2355244B0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Normy25i.dotx</Template>
  <TotalTime>16</TotalTime>
  <Pages>12</Pages>
  <Words>2553</Words>
  <Characters>15064</Characters>
  <Application>Microsoft Office Word</Application>
  <DocSecurity>0</DocSecurity>
  <Lines>125</Lines>
  <Paragraphs>35</Paragraphs>
  <ScaleCrop>false</ScaleCrop>
  <HeadingPairs>
    <vt:vector size="4" baseType="variant">
      <vt:variant>
        <vt:lpstr>Název</vt:lpstr>
      </vt:variant>
      <vt:variant>
        <vt:i4>1</vt:i4>
      </vt:variant>
      <vt:variant>
        <vt:lpstr>Nadpisy</vt:lpstr>
      </vt:variant>
      <vt:variant>
        <vt:i4>16</vt:i4>
      </vt:variant>
    </vt:vector>
  </HeadingPairs>
  <TitlesOfParts>
    <vt:vector size="17" baseType="lpstr">
      <vt:lpstr>ČESKÁ TECHNICKÁ NORMA</vt:lpstr>
      <vt:lpstr>Evropská předmluva</vt:lpstr>
      <vt:lpstr>Evropská předmluva</vt:lpstr>
      <vt:lpstr>Předmluva</vt:lpstr>
      <vt:lpstr>Předmluva</vt:lpstr>
      <vt:lpstr>Úvod</vt:lpstr>
      <vt:lpstr>1 Předmět normy (Rozsah platnosti v elektrotechnice)</vt:lpstr>
      <vt:lpstr>2 Citované dokumenty</vt:lpstr>
      <vt:lpstr>3 Termíny a definice</vt:lpstr>
      <vt:lpstr>4 Název kapitoly</vt:lpstr>
      <vt:lpstr>    4.1 Název článku</vt:lpstr>
      <vt:lpstr>Příloha ZA (normativní) (pro normy CENELEC)</vt:lpstr>
      <vt:lpstr>Normativní odkazy na mezinárodní publikace a jim odpovídající evropské publikace</vt:lpstr>
      <vt:lpstr>Národní příloha NA (informativní)</vt:lpstr>
      <vt:lpstr>Název přílohy</vt:lpstr>
      <vt:lpstr>Bibliografie (umístění podle originálu)</vt:lpstr>
      <vt:lpstr>Rejstřík</vt:lpstr>
    </vt:vector>
  </TitlesOfParts>
  <Company>ÚNMZ</Company>
  <LinksUpToDate>false</LinksUpToDate>
  <CharactersWithSpaces>17582</CharactersWithSpaces>
  <SharedDoc>false</SharedDoc>
  <HLinks>
    <vt:vector size="12" baseType="variant">
      <vt:variant>
        <vt:i4>6488174</vt:i4>
      </vt:variant>
      <vt:variant>
        <vt:i4>51</vt:i4>
      </vt:variant>
      <vt:variant>
        <vt:i4>0</vt:i4>
      </vt:variant>
      <vt:variant>
        <vt:i4>5</vt:i4>
      </vt:variant>
      <vt:variant>
        <vt:lpwstr>http://www.cenelec.eu/</vt:lpwstr>
      </vt:variant>
      <vt:variant>
        <vt:lpwstr/>
      </vt:variant>
      <vt:variant>
        <vt:i4>3473532</vt:i4>
      </vt:variant>
      <vt:variant>
        <vt:i4>0</vt:i4>
      </vt:variant>
      <vt:variant>
        <vt:i4>0</vt:i4>
      </vt:variant>
      <vt:variant>
        <vt:i4>5</vt:i4>
      </vt:variant>
      <vt:variant>
        <vt:lpwstr>http://webstore.iec.ch/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Ediční oddělení</dc:creator>
  <cp:keywords/>
  <cp:lastModifiedBy>Koutská Miloslava</cp:lastModifiedBy>
  <cp:revision>9</cp:revision>
  <cp:lastPrinted>2017-12-29T07:24:00Z</cp:lastPrinted>
  <dcterms:created xsi:type="dcterms:W3CDTF">2024-01-08T06:50:00Z</dcterms:created>
  <dcterms:modified xsi:type="dcterms:W3CDTF">2025-02-04T07:53:00Z</dcterms:modified>
</cp:coreProperties>
</file>