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F3283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5AD4C58D" wp14:editId="2FAB980D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7804BD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5E11A1AE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232038" w:rsidRPr="00370D38">
        <w:rPr>
          <w:rFonts w:cs="Arial"/>
          <w:sz w:val="16"/>
          <w:szCs w:val="16"/>
        </w:rPr>
        <w:t>91.060.50</w:t>
      </w:r>
      <w:r>
        <w:tab/>
      </w:r>
      <w:r>
        <w:tab/>
      </w:r>
      <w:r>
        <w:rPr>
          <w:b/>
        </w:rPr>
        <w:t xml:space="preserve">Měsíc </w:t>
      </w:r>
      <w:r w:rsidR="00232038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6FA18F0D" w14:textId="77777777">
        <w:trPr>
          <w:cantSplit/>
          <w:trHeight w:val="1701"/>
        </w:trPr>
        <w:tc>
          <w:tcPr>
            <w:tcW w:w="7371" w:type="dxa"/>
          </w:tcPr>
          <w:p w14:paraId="65748519" w14:textId="77777777" w:rsidR="00A83EAB" w:rsidRDefault="00232038" w:rsidP="00232038">
            <w:pPr>
              <w:pStyle w:val="1StrNN-2-23"/>
            </w:pPr>
            <w:r w:rsidRPr="00370D38">
              <w:t>Vnější clony a markýzy – Funkční a bezpečnostní</w:t>
            </w:r>
            <w:r>
              <w:br/>
            </w:r>
            <w:r w:rsidRPr="00370D38">
              <w:t>požadavky</w:t>
            </w:r>
          </w:p>
        </w:tc>
        <w:tc>
          <w:tcPr>
            <w:tcW w:w="2552" w:type="dxa"/>
          </w:tcPr>
          <w:p w14:paraId="4222F7B5" w14:textId="77777777" w:rsidR="00232038" w:rsidRPr="00370D38" w:rsidRDefault="00232038" w:rsidP="00232038">
            <w:pPr>
              <w:pStyle w:val="1StrCN"/>
            </w:pPr>
            <w:r w:rsidRPr="00370D38">
              <w:t>ČSN</w:t>
            </w:r>
            <w:r w:rsidRPr="00370D38">
              <w:br/>
              <w:t>EN 13561</w:t>
            </w:r>
            <w:r w:rsidRPr="00370D38">
              <w:br/>
              <w:t>OPRAVA 1</w:t>
            </w:r>
          </w:p>
          <w:p w14:paraId="5285BC9C" w14:textId="77777777" w:rsidR="00A83EAB" w:rsidRDefault="00232038" w:rsidP="00232038">
            <w:pPr>
              <w:pStyle w:val="1StrTrZn"/>
            </w:pPr>
            <w:r w:rsidRPr="00370D38">
              <w:rPr>
                <w:rFonts w:cs="Arial"/>
              </w:rPr>
              <w:t>74 6034</w:t>
            </w:r>
          </w:p>
        </w:tc>
      </w:tr>
    </w:tbl>
    <w:p w14:paraId="23F9D285" w14:textId="77777777" w:rsidR="00A83EAB" w:rsidRDefault="00A83EAB">
      <w:pPr>
        <w:pStyle w:val="Shodnost"/>
      </w:pPr>
    </w:p>
    <w:p w14:paraId="420E0844" w14:textId="77777777" w:rsidR="00232038" w:rsidRPr="00370D38" w:rsidRDefault="00232038" w:rsidP="00232038">
      <w:pPr>
        <w:pStyle w:val="Cizojazynnzev"/>
        <w:spacing w:after="840"/>
      </w:pPr>
      <w:r w:rsidRPr="00370D38">
        <w:t>Corrigendum</w:t>
      </w:r>
    </w:p>
    <w:p w14:paraId="2F5FEB47" w14:textId="77777777" w:rsidR="00232038" w:rsidRPr="00370D38" w:rsidRDefault="00232038" w:rsidP="00232038">
      <w:pPr>
        <w:pStyle w:val="Textnormy"/>
      </w:pPr>
      <w:r w:rsidRPr="00370D38">
        <w:rPr>
          <w:spacing w:val="-2"/>
        </w:rPr>
        <w:t xml:space="preserve">Tato oprava ČSN EN 13561:2015 je českou verzí opravy EN 13561:2015/AC:2016-03. Překlad byl zajištěn </w:t>
      </w:r>
      <w:r w:rsidRPr="00F26445">
        <w:t>Českou agenturou pro standardizaci</w:t>
      </w:r>
      <w:r w:rsidRPr="00370D38">
        <w:t>. Má stejný status jako oficiální verze.</w:t>
      </w:r>
    </w:p>
    <w:p w14:paraId="0DD1BCB7" w14:textId="77777777" w:rsidR="00232038" w:rsidRDefault="00232038" w:rsidP="00232038">
      <w:pPr>
        <w:pStyle w:val="Textnormy"/>
        <w:rPr>
          <w:lang w:val="en-GB"/>
        </w:rPr>
      </w:pPr>
      <w:r w:rsidRPr="00370D38">
        <w:rPr>
          <w:lang w:val="en-GB"/>
        </w:rPr>
        <w:t xml:space="preserve">This Corrigendum to </w:t>
      </w:r>
      <w:r w:rsidRPr="00370D38">
        <w:t xml:space="preserve">ČSN EN 13561:2015 </w:t>
      </w:r>
      <w:r w:rsidRPr="00370D38">
        <w:rPr>
          <w:lang w:val="en-GB"/>
        </w:rPr>
        <w:t xml:space="preserve">is the Czech version of the Corrigendum </w:t>
      </w:r>
      <w:r w:rsidRPr="00370D38">
        <w:t>EN 13561:2015/AC:2016-03</w:t>
      </w:r>
      <w:r w:rsidRPr="00370D38">
        <w:rPr>
          <w:lang w:val="en-GB"/>
        </w:rPr>
        <w:t xml:space="preserve">. It was translated by the </w:t>
      </w:r>
      <w:r w:rsidR="00E30A47">
        <w:t>Czech Standardization Agency</w:t>
      </w:r>
      <w:r w:rsidRPr="00370D38">
        <w:rPr>
          <w:lang w:val="en-GB"/>
        </w:rPr>
        <w:t>. It has the same status as the official version.</w:t>
      </w:r>
    </w:p>
    <w:p w14:paraId="1A278375" w14:textId="77777777" w:rsidR="00A83EAB" w:rsidRDefault="00A83EAB">
      <w:pPr>
        <w:pStyle w:val="Textnormy"/>
        <w:tabs>
          <w:tab w:val="right" w:pos="9923"/>
        </w:tabs>
      </w:pPr>
    </w:p>
    <w:p w14:paraId="78EAD094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2D12CC56" w14:textId="77777777" w:rsidR="00C072AD" w:rsidRDefault="00C072AD" w:rsidP="00C072AD">
      <w:pPr>
        <w:pStyle w:val="Nadpiskapitoly"/>
      </w:pPr>
    </w:p>
    <w:p w14:paraId="6350BCFE" w14:textId="49DFE2F6" w:rsidR="00232038" w:rsidRPr="000321FE" w:rsidRDefault="00232038" w:rsidP="00232038">
      <w:pPr>
        <w:pStyle w:val="EvropNorma"/>
        <w:tabs>
          <w:tab w:val="clear" w:pos="8505"/>
          <w:tab w:val="left" w:pos="7797"/>
        </w:tabs>
        <w:rPr>
          <w:rFonts w:cs="Arial"/>
          <w:kern w:val="0"/>
          <w:szCs w:val="24"/>
        </w:rPr>
      </w:pPr>
      <w:r w:rsidRPr="000321FE">
        <w:rPr>
          <w:rFonts w:cs="Arial"/>
          <w:kern w:val="0"/>
        </w:rPr>
        <w:lastRenderedPageBreak/>
        <w:t>EVROPSKÁ NORMA</w:t>
      </w:r>
      <w:r>
        <w:rPr>
          <w:rFonts w:cs="Arial"/>
          <w:kern w:val="0"/>
        </w:rPr>
        <w:tab/>
      </w:r>
      <w:r w:rsidRPr="000321FE">
        <w:rPr>
          <w:rFonts w:cs="Arial"/>
          <w:kern w:val="0"/>
        </w:rPr>
        <w:t>EN 13</w:t>
      </w:r>
      <w:r>
        <w:rPr>
          <w:rFonts w:cs="Arial"/>
          <w:kern w:val="0"/>
        </w:rPr>
        <w:t>561:2015/AC</w:t>
      </w:r>
      <w:r w:rsidRPr="000321FE">
        <w:rPr>
          <w:rFonts w:cs="Arial"/>
          <w:kern w:val="0"/>
        </w:rPr>
        <w:br/>
        <w:t>EUROPEAN STANDARD</w:t>
      </w:r>
      <w:r w:rsidRPr="000321FE">
        <w:rPr>
          <w:rFonts w:cs="Arial"/>
          <w:kern w:val="0"/>
        </w:rPr>
        <w:br/>
        <w:t>NORME EUROPÉENNE</w:t>
      </w:r>
      <w:r w:rsidRPr="000321FE">
        <w:rPr>
          <w:rFonts w:cs="Arial"/>
          <w:kern w:val="0"/>
        </w:rPr>
        <w:br/>
        <w:t>EUROPÄISCHE NORM</w:t>
      </w:r>
      <w:r>
        <w:rPr>
          <w:rFonts w:cs="Arial"/>
          <w:kern w:val="0"/>
        </w:rPr>
        <w:tab/>
      </w:r>
      <w:r>
        <w:rPr>
          <w:rFonts w:cs="Arial"/>
          <w:b w:val="0"/>
          <w:kern w:val="0"/>
          <w:sz w:val="20"/>
        </w:rPr>
        <w:t>Březe</w:t>
      </w:r>
      <w:r w:rsidRPr="000321FE">
        <w:rPr>
          <w:rFonts w:cs="Arial"/>
          <w:b w:val="0"/>
          <w:kern w:val="0"/>
          <w:sz w:val="20"/>
        </w:rPr>
        <w:t>n 20</w:t>
      </w:r>
      <w:r>
        <w:rPr>
          <w:rFonts w:cs="Arial"/>
          <w:b w:val="0"/>
          <w:kern w:val="0"/>
          <w:sz w:val="20"/>
        </w:rPr>
        <w:t>16</w:t>
      </w:r>
    </w:p>
    <w:p w14:paraId="2B6F4699" w14:textId="77777777" w:rsidR="00232038" w:rsidRPr="000321FE" w:rsidRDefault="00232038" w:rsidP="00232038">
      <w:pPr>
        <w:pStyle w:val="ICS"/>
        <w:rPr>
          <w:kern w:val="0"/>
        </w:rPr>
      </w:pPr>
      <w:r w:rsidRPr="000321FE">
        <w:rPr>
          <w:kern w:val="0"/>
        </w:rPr>
        <w:t>ICS 91.</w:t>
      </w:r>
      <w:r>
        <w:rPr>
          <w:kern w:val="0"/>
        </w:rPr>
        <w:t>060</w:t>
      </w:r>
      <w:r w:rsidRPr="000321FE">
        <w:rPr>
          <w:kern w:val="0"/>
        </w:rPr>
        <w:t>.</w:t>
      </w:r>
      <w:r>
        <w:rPr>
          <w:kern w:val="0"/>
        </w:rPr>
        <w:t>5</w:t>
      </w:r>
      <w:r w:rsidRPr="000321FE">
        <w:rPr>
          <w:kern w:val="0"/>
        </w:rPr>
        <w:t>0</w:t>
      </w:r>
      <w:r w:rsidRPr="000321FE">
        <w:rPr>
          <w:kern w:val="0"/>
        </w:rPr>
        <w:tab/>
      </w:r>
    </w:p>
    <w:p w14:paraId="66F42BC1" w14:textId="77777777" w:rsidR="00232038" w:rsidRPr="000321FE" w:rsidRDefault="00232038" w:rsidP="00232038">
      <w:pPr>
        <w:pStyle w:val="NzNorCZ"/>
      </w:pPr>
      <w:r>
        <w:t>Vnější clony a markýzy</w:t>
      </w:r>
      <w:r w:rsidRPr="000321FE">
        <w:t> –</w:t>
      </w:r>
      <w:r w:rsidRPr="000321FE">
        <w:br/>
      </w:r>
      <w:r>
        <w:t>Funkční a bezpečnostní požadavky</w:t>
      </w:r>
    </w:p>
    <w:p w14:paraId="403F7297" w14:textId="77777777" w:rsidR="00232038" w:rsidRPr="000321FE" w:rsidRDefault="00232038" w:rsidP="00232038">
      <w:pPr>
        <w:pStyle w:val="NzNorUS"/>
      </w:pPr>
      <w:r>
        <w:t>External blinds and awnings</w:t>
      </w:r>
      <w:r w:rsidRPr="000321FE">
        <w:t> –</w:t>
      </w:r>
      <w:r w:rsidRPr="000321FE">
        <w:br/>
      </w:r>
      <w:r>
        <w:t>Performance requirements including safety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2"/>
        <w:gridCol w:w="4961"/>
      </w:tblGrid>
      <w:tr w:rsidR="00232038" w:rsidRPr="000321FE" w14:paraId="1BA5D946" w14:textId="77777777" w:rsidTr="00202FD8">
        <w:trPr>
          <w:jc w:val="center"/>
        </w:trPr>
        <w:tc>
          <w:tcPr>
            <w:tcW w:w="4962" w:type="dxa"/>
          </w:tcPr>
          <w:p w14:paraId="5D1BDEC6" w14:textId="77777777" w:rsidR="00232038" w:rsidRPr="000321FE" w:rsidRDefault="00232038" w:rsidP="00202FD8">
            <w:pPr>
              <w:pStyle w:val="NzNorFraGer"/>
            </w:pPr>
            <w:r>
              <w:t>Stores extérieurs</w:t>
            </w:r>
            <w:r w:rsidRPr="000321FE">
              <w:t> –</w:t>
            </w:r>
            <w:r w:rsidRPr="000321FE">
              <w:br/>
            </w:r>
            <w:r>
              <w:t>Exigences de performance,</w:t>
            </w:r>
            <w:r w:rsidRPr="000321FE">
              <w:br/>
            </w:r>
            <w:r>
              <w:t>y compris la sécurité</w:t>
            </w:r>
          </w:p>
        </w:tc>
        <w:tc>
          <w:tcPr>
            <w:tcW w:w="4961" w:type="dxa"/>
          </w:tcPr>
          <w:p w14:paraId="113E3C8E" w14:textId="77777777" w:rsidR="00232038" w:rsidRPr="000321FE" w:rsidRDefault="00232038" w:rsidP="00202FD8">
            <w:pPr>
              <w:pStyle w:val="NzNorFraGer"/>
            </w:pPr>
            <w:r>
              <w:t xml:space="preserve">Markisen – </w:t>
            </w:r>
            <w:r w:rsidRPr="000321FE">
              <w:br/>
            </w:r>
            <w:r>
              <w:t>Leistungs- und Sicherheitsanforderungen</w:t>
            </w:r>
          </w:p>
        </w:tc>
      </w:tr>
    </w:tbl>
    <w:p w14:paraId="448D030F" w14:textId="77777777" w:rsidR="00232038" w:rsidRPr="000321FE" w:rsidRDefault="00232038" w:rsidP="00232038">
      <w:pPr>
        <w:pStyle w:val="Textnormy"/>
        <w:rPr>
          <w:rFonts w:cs="Arial"/>
        </w:rPr>
      </w:pPr>
      <w:r w:rsidRPr="000321FE">
        <w:rPr>
          <w:rFonts w:cs="Arial"/>
        </w:rPr>
        <w:t xml:space="preserve">Tato </w:t>
      </w:r>
      <w:r>
        <w:rPr>
          <w:rFonts w:cs="Arial"/>
        </w:rPr>
        <w:t xml:space="preserve">oprava vstupuje v platnost </w:t>
      </w:r>
      <w:r w:rsidRPr="00981A21">
        <w:rPr>
          <w:rFonts w:cs="Arial"/>
        </w:rPr>
        <w:t>dne 2</w:t>
      </w:r>
      <w:r w:rsidRPr="000321FE">
        <w:rPr>
          <w:rFonts w:cs="Arial"/>
        </w:rPr>
        <w:t>0</w:t>
      </w:r>
      <w:r>
        <w:rPr>
          <w:rFonts w:cs="Arial"/>
        </w:rPr>
        <w:t>16</w:t>
      </w:r>
      <w:r w:rsidRPr="000321FE">
        <w:rPr>
          <w:rFonts w:cs="Arial"/>
        </w:rPr>
        <w:t>-</w:t>
      </w:r>
      <w:r>
        <w:rPr>
          <w:rFonts w:cs="Arial"/>
        </w:rPr>
        <w:t>03</w:t>
      </w:r>
      <w:r w:rsidRPr="000321FE">
        <w:rPr>
          <w:rFonts w:cs="Arial"/>
        </w:rPr>
        <w:t>-</w:t>
      </w:r>
      <w:r>
        <w:rPr>
          <w:rFonts w:cs="Arial"/>
        </w:rPr>
        <w:t>3</w:t>
      </w:r>
      <w:r w:rsidRPr="000321FE">
        <w:rPr>
          <w:rFonts w:cs="Arial"/>
        </w:rPr>
        <w:t>1</w:t>
      </w:r>
      <w:r>
        <w:rPr>
          <w:rFonts w:cs="Arial"/>
        </w:rPr>
        <w:t xml:space="preserve"> pro začlenění </w:t>
      </w:r>
      <w:r w:rsidRPr="00DA339D">
        <w:rPr>
          <w:rFonts w:cs="Arial"/>
        </w:rPr>
        <w:t>do tří oficiálních jazykových verzí</w:t>
      </w:r>
      <w:r>
        <w:rPr>
          <w:rFonts w:cs="Arial"/>
        </w:rPr>
        <w:t xml:space="preserve"> EN.</w:t>
      </w:r>
    </w:p>
    <w:p w14:paraId="70BB2BDD" w14:textId="77777777" w:rsidR="00232038" w:rsidRPr="000321FE" w:rsidRDefault="00232038" w:rsidP="00232038">
      <w:pPr>
        <w:pStyle w:val="Textnormy"/>
      </w:pPr>
    </w:p>
    <w:p w14:paraId="578EC02F" w14:textId="77777777" w:rsidR="00232038" w:rsidRDefault="00232038" w:rsidP="00232038">
      <w:pPr>
        <w:pStyle w:val="Textnormy"/>
        <w:framePr w:hSpace="142" w:wrap="around" w:hAnchor="page" w:x="1022" w:yAlign="bottom"/>
        <w:spacing w:before="60" w:after="0"/>
        <w:jc w:val="center"/>
        <w:rPr>
          <w:b/>
          <w:sz w:val="24"/>
        </w:rPr>
      </w:pPr>
      <w:r>
        <w:t xml:space="preserve"> </w:t>
      </w:r>
      <w:r w:rsidRPr="00AA7CB9">
        <w:rPr>
          <w:noProof/>
        </w:rPr>
        <w:drawing>
          <wp:inline distT="0" distB="0" distL="0" distR="0" wp14:anchorId="64F4FECA" wp14:editId="25DF83F2">
            <wp:extent cx="1014730" cy="809625"/>
            <wp:effectExtent l="0" t="0" r="0" b="9525"/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4" t="4073" r="3304" b="4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73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1A6FB181" w14:textId="77777777" w:rsidR="00232038" w:rsidRDefault="00232038" w:rsidP="00232038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>
        <w:rPr>
          <w:b/>
        </w:rPr>
        <w:t>Evropský výbor pro normalizaci</w:t>
      </w:r>
    </w:p>
    <w:p w14:paraId="49F960F4" w14:textId="77777777" w:rsidR="00232038" w:rsidRDefault="00232038" w:rsidP="00232038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European Committee for Standardization</w:t>
      </w:r>
    </w:p>
    <w:p w14:paraId="7F09483A" w14:textId="77777777" w:rsidR="00232038" w:rsidRDefault="00232038" w:rsidP="00232038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Comité Européen de Normalisation</w:t>
      </w:r>
    </w:p>
    <w:p w14:paraId="2224E63D" w14:textId="77777777" w:rsidR="00232038" w:rsidRDefault="00232038" w:rsidP="00232038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Europäisches Komitee für Normung</w:t>
      </w:r>
    </w:p>
    <w:p w14:paraId="7CA16DBA" w14:textId="77777777" w:rsidR="00232038" w:rsidRDefault="00232038" w:rsidP="00232038">
      <w:pPr>
        <w:pStyle w:val="Textnormy"/>
        <w:framePr w:hSpace="142" w:wrap="around" w:hAnchor="page" w:x="1022" w:yAlign="bottom"/>
        <w:spacing w:before="120" w:after="240"/>
        <w:jc w:val="center"/>
        <w:rPr>
          <w:b/>
        </w:rPr>
      </w:pPr>
      <w:r>
        <w:rPr>
          <w:b/>
        </w:rPr>
        <w:t xml:space="preserve">Řídicí centrum CEN-CENELEC: </w:t>
      </w:r>
      <w:r w:rsidRPr="00F26445">
        <w:rPr>
          <w:rFonts w:cs="Arial"/>
          <w:b/>
          <w:color w:val="000000"/>
        </w:rPr>
        <w:t>Rue de la Science 23, B-1040 Brusel</w:t>
      </w:r>
    </w:p>
    <w:p w14:paraId="57FB61EB" w14:textId="18A62037" w:rsidR="00232038" w:rsidRDefault="00232038" w:rsidP="00232038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120"/>
        <w:ind w:left="1418" w:hanging="1418"/>
        <w:rPr>
          <w:b/>
        </w:rPr>
      </w:pPr>
      <w:r>
        <w:sym w:font="Times New Roman" w:char="00A9"/>
      </w:r>
      <w:r>
        <w:t xml:space="preserve"> 2016 CEN</w:t>
      </w:r>
      <w:r>
        <w:tab/>
        <w:t xml:space="preserve">Veškerá práva pro využití v jakékoliv formě a jakýmikoliv prostředky </w:t>
      </w:r>
      <w:r>
        <w:tab/>
      </w:r>
      <w:r w:rsidRPr="009E5843">
        <w:rPr>
          <w:spacing w:val="-2"/>
        </w:rPr>
        <w:t>Ref. č. EN</w:t>
      </w:r>
      <w:r w:rsidR="00392DF0">
        <w:rPr>
          <w:spacing w:val="-2"/>
        </w:rPr>
        <w:t> </w:t>
      </w:r>
      <w:r w:rsidRPr="009E5843">
        <w:rPr>
          <w:spacing w:val="-2"/>
        </w:rPr>
        <w:t>13561:2015/AC:2016 D/E/F</w:t>
      </w:r>
      <w:r>
        <w:br/>
        <w:t>jsou celosvětově vyhrazena národním členům CEN.</w:t>
      </w:r>
    </w:p>
    <w:p w14:paraId="61E85D32" w14:textId="77777777" w:rsidR="00232038" w:rsidRDefault="00232038" w:rsidP="00232038">
      <w:pPr>
        <w:pStyle w:val="Nadpislnku"/>
        <w:pageBreakBefore/>
        <w:spacing w:before="0"/>
        <w:rPr>
          <w:rFonts w:cs="Arial"/>
          <w:b w:val="0"/>
          <w:i/>
        </w:rPr>
      </w:pPr>
      <w:r w:rsidRPr="00370D38">
        <w:rPr>
          <w:rFonts w:cs="Arial"/>
        </w:rPr>
        <w:lastRenderedPageBreak/>
        <w:t>4.1</w:t>
      </w:r>
      <w:r w:rsidRPr="00370D38">
        <w:rPr>
          <w:rFonts w:cs="Arial"/>
        </w:rPr>
        <w:t> </w:t>
      </w:r>
      <w:r w:rsidRPr="00370D38">
        <w:rPr>
          <w:rFonts w:cs="Arial"/>
        </w:rPr>
        <w:t>Odolnost proti zatížení větrem</w:t>
      </w:r>
    </w:p>
    <w:p w14:paraId="2A4C256D" w14:textId="77777777" w:rsidR="00232038" w:rsidRPr="002A4BFE" w:rsidRDefault="00232038" w:rsidP="00232038">
      <w:pPr>
        <w:pStyle w:val="Textnormy"/>
        <w:rPr>
          <w:i/>
        </w:rPr>
      </w:pPr>
      <w:r w:rsidRPr="002A4BFE">
        <w:rPr>
          <w:i/>
        </w:rPr>
        <w:t>Tabulka 1</w:t>
      </w:r>
    </w:p>
    <w:p w14:paraId="46448D68" w14:textId="77777777" w:rsidR="00232038" w:rsidRPr="0002521C" w:rsidRDefault="00232038" w:rsidP="00232038">
      <w:pPr>
        <w:pStyle w:val="NadpisTabObr"/>
        <w:rPr>
          <w:rFonts w:eastAsia="MS Mincho" w:cs="Arial"/>
        </w:rPr>
      </w:pPr>
      <w:r w:rsidRPr="0002521C">
        <w:rPr>
          <w:rFonts w:eastAsia="MS Mincho" w:cs="Arial"/>
        </w:rPr>
        <w:t>Tabulka 1 – Třídy odolnosti proti zatížení větrem</w:t>
      </w:r>
    </w:p>
    <w:tbl>
      <w:tblPr>
        <w:tblW w:w="850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68" w:type="dxa"/>
          <w:right w:w="68" w:type="dxa"/>
        </w:tblCellMar>
        <w:tblLook w:val="04A0" w:firstRow="1" w:lastRow="0" w:firstColumn="1" w:lastColumn="0" w:noHBand="0" w:noVBand="1"/>
      </w:tblPr>
      <w:tblGrid>
        <w:gridCol w:w="2736"/>
        <w:gridCol w:w="824"/>
        <w:gridCol w:w="824"/>
        <w:gridCol w:w="824"/>
        <w:gridCol w:w="824"/>
        <w:gridCol w:w="824"/>
        <w:gridCol w:w="824"/>
        <w:gridCol w:w="825"/>
      </w:tblGrid>
      <w:tr w:rsidR="00232038" w:rsidRPr="0002521C" w14:paraId="3FE4B4A6" w14:textId="77777777" w:rsidTr="00202FD8">
        <w:trPr>
          <w:jc w:val="center"/>
        </w:trPr>
        <w:tc>
          <w:tcPr>
            <w:tcW w:w="2745" w:type="dxa"/>
            <w:vAlign w:val="center"/>
            <w:hideMark/>
          </w:tcPr>
          <w:p w14:paraId="4EF19B35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Třídy</w:t>
            </w:r>
          </w:p>
        </w:tc>
        <w:tc>
          <w:tcPr>
            <w:tcW w:w="826" w:type="dxa"/>
            <w:vAlign w:val="center"/>
            <w:hideMark/>
          </w:tcPr>
          <w:p w14:paraId="25DC2496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0</w:t>
            </w:r>
          </w:p>
        </w:tc>
        <w:tc>
          <w:tcPr>
            <w:tcW w:w="826" w:type="dxa"/>
            <w:vAlign w:val="center"/>
            <w:hideMark/>
          </w:tcPr>
          <w:p w14:paraId="09744A4A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1</w:t>
            </w:r>
          </w:p>
        </w:tc>
        <w:tc>
          <w:tcPr>
            <w:tcW w:w="826" w:type="dxa"/>
            <w:vAlign w:val="center"/>
            <w:hideMark/>
          </w:tcPr>
          <w:p w14:paraId="4D52AA69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2</w:t>
            </w:r>
          </w:p>
        </w:tc>
        <w:tc>
          <w:tcPr>
            <w:tcW w:w="826" w:type="dxa"/>
            <w:vAlign w:val="center"/>
            <w:hideMark/>
          </w:tcPr>
          <w:p w14:paraId="77605A74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3</w:t>
            </w:r>
          </w:p>
        </w:tc>
        <w:tc>
          <w:tcPr>
            <w:tcW w:w="826" w:type="dxa"/>
            <w:vAlign w:val="center"/>
            <w:hideMark/>
          </w:tcPr>
          <w:p w14:paraId="467B0BF3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4</w:t>
            </w:r>
          </w:p>
        </w:tc>
        <w:tc>
          <w:tcPr>
            <w:tcW w:w="826" w:type="dxa"/>
            <w:vAlign w:val="center"/>
            <w:hideMark/>
          </w:tcPr>
          <w:p w14:paraId="79865432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5</w:t>
            </w:r>
          </w:p>
        </w:tc>
        <w:tc>
          <w:tcPr>
            <w:tcW w:w="827" w:type="dxa"/>
            <w:vAlign w:val="center"/>
            <w:hideMark/>
          </w:tcPr>
          <w:p w14:paraId="31590A16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6</w:t>
            </w:r>
          </w:p>
        </w:tc>
      </w:tr>
      <w:tr w:rsidR="00232038" w:rsidRPr="0002521C" w14:paraId="3E94E5FA" w14:textId="77777777" w:rsidTr="00202FD8">
        <w:trPr>
          <w:jc w:val="center"/>
        </w:trPr>
        <w:tc>
          <w:tcPr>
            <w:tcW w:w="2745" w:type="dxa"/>
            <w:hideMark/>
          </w:tcPr>
          <w:p w14:paraId="43F32929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</w:rPr>
            </w:pPr>
            <w:r w:rsidRPr="0002521C">
              <w:rPr>
                <w:rFonts w:cs="Arial"/>
              </w:rPr>
              <w:t xml:space="preserve">jmenovitý tlak větru </w:t>
            </w:r>
            <w:r w:rsidRPr="0002521C">
              <w:rPr>
                <w:rFonts w:cs="Arial"/>
                <w:bCs/>
              </w:rPr>
              <w:t>p</w:t>
            </w:r>
            <w:r w:rsidRPr="0002521C">
              <w:rPr>
                <w:rFonts w:cs="Arial"/>
                <w:bCs/>
                <w:vertAlign w:val="subscript"/>
              </w:rPr>
              <w:t>N</w:t>
            </w:r>
            <w:r w:rsidRPr="0002521C">
              <w:rPr>
                <w:rFonts w:eastAsia="MS Mincho" w:cs="Arial"/>
              </w:rPr>
              <w:t xml:space="preserve"> (N/m</w:t>
            </w:r>
            <w:r w:rsidRPr="0002521C">
              <w:rPr>
                <w:rFonts w:eastAsia="MS Mincho" w:cs="Arial"/>
                <w:vertAlign w:val="superscript"/>
              </w:rPr>
              <w:t>2</w:t>
            </w:r>
            <w:r w:rsidRPr="0002521C">
              <w:rPr>
                <w:rFonts w:eastAsia="MS Mincho" w:cs="Arial"/>
              </w:rPr>
              <w:t>)</w:t>
            </w:r>
          </w:p>
        </w:tc>
        <w:tc>
          <w:tcPr>
            <w:tcW w:w="826" w:type="dxa"/>
            <w:vAlign w:val="center"/>
            <w:hideMark/>
          </w:tcPr>
          <w:p w14:paraId="627ED01A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&lt; 40</w:t>
            </w:r>
          </w:p>
        </w:tc>
        <w:tc>
          <w:tcPr>
            <w:tcW w:w="826" w:type="dxa"/>
            <w:vAlign w:val="center"/>
            <w:hideMark/>
          </w:tcPr>
          <w:p w14:paraId="360256DA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40</w:t>
            </w:r>
          </w:p>
        </w:tc>
        <w:tc>
          <w:tcPr>
            <w:tcW w:w="826" w:type="dxa"/>
            <w:vAlign w:val="center"/>
            <w:hideMark/>
          </w:tcPr>
          <w:p w14:paraId="12CAC822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70</w:t>
            </w:r>
          </w:p>
        </w:tc>
        <w:tc>
          <w:tcPr>
            <w:tcW w:w="826" w:type="dxa"/>
            <w:vAlign w:val="center"/>
            <w:hideMark/>
          </w:tcPr>
          <w:p w14:paraId="086C7927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110</w:t>
            </w:r>
          </w:p>
        </w:tc>
        <w:tc>
          <w:tcPr>
            <w:tcW w:w="826" w:type="dxa"/>
            <w:vAlign w:val="center"/>
            <w:hideMark/>
          </w:tcPr>
          <w:p w14:paraId="44707481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170</w:t>
            </w:r>
          </w:p>
        </w:tc>
        <w:tc>
          <w:tcPr>
            <w:tcW w:w="826" w:type="dxa"/>
            <w:vAlign w:val="center"/>
            <w:hideMark/>
          </w:tcPr>
          <w:p w14:paraId="29326091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270</w:t>
            </w:r>
          </w:p>
        </w:tc>
        <w:tc>
          <w:tcPr>
            <w:tcW w:w="827" w:type="dxa"/>
            <w:vAlign w:val="center"/>
            <w:hideMark/>
          </w:tcPr>
          <w:p w14:paraId="0CAF5D24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400</w:t>
            </w:r>
          </w:p>
        </w:tc>
      </w:tr>
      <w:tr w:rsidR="00232038" w:rsidRPr="0002521C" w14:paraId="634B3743" w14:textId="77777777" w:rsidTr="00202FD8">
        <w:trPr>
          <w:jc w:val="center"/>
        </w:trPr>
        <w:tc>
          <w:tcPr>
            <w:tcW w:w="2745" w:type="dxa"/>
            <w:hideMark/>
          </w:tcPr>
          <w:p w14:paraId="71476EA0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</w:rPr>
            </w:pPr>
            <w:r w:rsidRPr="0002521C">
              <w:rPr>
                <w:rFonts w:cs="Arial"/>
              </w:rPr>
              <w:t xml:space="preserve">dovolený tlak větru </w:t>
            </w:r>
            <w:r w:rsidRPr="0002521C">
              <w:rPr>
                <w:rFonts w:cs="Arial"/>
                <w:bCs/>
              </w:rPr>
              <w:t>p</w:t>
            </w:r>
            <w:r w:rsidRPr="0002521C">
              <w:rPr>
                <w:rFonts w:eastAsia="MS Mincho" w:cs="Arial"/>
                <w:vertAlign w:val="subscript"/>
              </w:rPr>
              <w:t>S</w:t>
            </w:r>
            <w:r w:rsidRPr="0002521C">
              <w:rPr>
                <w:rFonts w:eastAsia="MS Mincho" w:cs="Arial"/>
              </w:rPr>
              <w:t xml:space="preserve"> (N/m</w:t>
            </w:r>
            <w:r w:rsidRPr="0002521C">
              <w:rPr>
                <w:rFonts w:eastAsia="MS Mincho" w:cs="Arial"/>
                <w:vertAlign w:val="superscript"/>
              </w:rPr>
              <w:t>2</w:t>
            </w:r>
            <w:r w:rsidRPr="0002521C">
              <w:rPr>
                <w:rFonts w:eastAsia="MS Mincho" w:cs="Arial"/>
              </w:rPr>
              <w:t>)</w:t>
            </w:r>
          </w:p>
        </w:tc>
        <w:tc>
          <w:tcPr>
            <w:tcW w:w="826" w:type="dxa"/>
            <w:vAlign w:val="center"/>
            <w:hideMark/>
          </w:tcPr>
          <w:p w14:paraId="5C6BE2EA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&lt; 48</w:t>
            </w:r>
          </w:p>
        </w:tc>
        <w:tc>
          <w:tcPr>
            <w:tcW w:w="826" w:type="dxa"/>
            <w:vAlign w:val="center"/>
            <w:hideMark/>
          </w:tcPr>
          <w:p w14:paraId="31ED0F57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48</w:t>
            </w:r>
          </w:p>
        </w:tc>
        <w:tc>
          <w:tcPr>
            <w:tcW w:w="826" w:type="dxa"/>
            <w:vAlign w:val="center"/>
            <w:hideMark/>
          </w:tcPr>
          <w:p w14:paraId="6E723865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84</w:t>
            </w:r>
          </w:p>
        </w:tc>
        <w:tc>
          <w:tcPr>
            <w:tcW w:w="826" w:type="dxa"/>
            <w:vAlign w:val="center"/>
            <w:hideMark/>
          </w:tcPr>
          <w:p w14:paraId="2EEA78F2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132</w:t>
            </w:r>
          </w:p>
        </w:tc>
        <w:tc>
          <w:tcPr>
            <w:tcW w:w="826" w:type="dxa"/>
            <w:vAlign w:val="center"/>
            <w:hideMark/>
          </w:tcPr>
          <w:p w14:paraId="742EB84C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204</w:t>
            </w:r>
          </w:p>
        </w:tc>
        <w:tc>
          <w:tcPr>
            <w:tcW w:w="826" w:type="dxa"/>
            <w:vAlign w:val="center"/>
            <w:hideMark/>
          </w:tcPr>
          <w:p w14:paraId="3F613A63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234</w:t>
            </w:r>
          </w:p>
        </w:tc>
        <w:tc>
          <w:tcPr>
            <w:tcW w:w="827" w:type="dxa"/>
            <w:vAlign w:val="center"/>
            <w:hideMark/>
          </w:tcPr>
          <w:p w14:paraId="1009CEB2" w14:textId="77777777" w:rsidR="00232038" w:rsidRPr="0002521C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02521C">
              <w:rPr>
                <w:rFonts w:eastAsia="MS Mincho" w:cs="Arial"/>
              </w:rPr>
              <w:t>480</w:t>
            </w:r>
          </w:p>
        </w:tc>
      </w:tr>
    </w:tbl>
    <w:p w14:paraId="5793F2CF" w14:textId="77777777" w:rsidR="00232038" w:rsidRPr="00370D38" w:rsidRDefault="00232038" w:rsidP="00232038">
      <w:pPr>
        <w:pStyle w:val="Textnormy"/>
        <w:spacing w:before="360"/>
        <w:rPr>
          <w:rFonts w:cs="Arial"/>
          <w:i/>
        </w:rPr>
      </w:pPr>
      <w:r>
        <w:rPr>
          <w:rFonts w:cs="Arial"/>
          <w:i/>
        </w:rPr>
        <w:t xml:space="preserve">se </w:t>
      </w:r>
      <w:r w:rsidRPr="00370D38">
        <w:rPr>
          <w:rFonts w:cs="Arial"/>
          <w:i/>
        </w:rPr>
        <w:t>nahrazuje</w:t>
      </w:r>
      <w:r>
        <w:rPr>
          <w:rFonts w:cs="Arial"/>
          <w:i/>
        </w:rPr>
        <w:t xml:space="preserve"> novou tabulkou</w:t>
      </w:r>
      <w:r w:rsidRPr="00370D38">
        <w:rPr>
          <w:rFonts w:cs="Arial"/>
          <w:i/>
        </w:rPr>
        <w:t>:</w:t>
      </w:r>
    </w:p>
    <w:p w14:paraId="61D6D77F" w14:textId="77777777" w:rsidR="00232038" w:rsidRPr="00370D38" w:rsidRDefault="00232038" w:rsidP="00232038">
      <w:pPr>
        <w:pStyle w:val="NadpisTabObr"/>
        <w:rPr>
          <w:rFonts w:eastAsia="MS Mincho" w:cs="Arial"/>
        </w:rPr>
      </w:pPr>
      <w:r w:rsidRPr="00370D38">
        <w:rPr>
          <w:rFonts w:eastAsia="MS Mincho" w:cs="Arial"/>
        </w:rPr>
        <w:t>Tabulka 1 – Třídy odolnosti proti zatížení větrem</w:t>
      </w:r>
    </w:p>
    <w:tbl>
      <w:tblPr>
        <w:tblW w:w="850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68" w:type="dxa"/>
          <w:right w:w="68" w:type="dxa"/>
        </w:tblCellMar>
        <w:tblLook w:val="04A0" w:firstRow="1" w:lastRow="0" w:firstColumn="1" w:lastColumn="0" w:noHBand="0" w:noVBand="1"/>
      </w:tblPr>
      <w:tblGrid>
        <w:gridCol w:w="2736"/>
        <w:gridCol w:w="824"/>
        <w:gridCol w:w="824"/>
        <w:gridCol w:w="824"/>
        <w:gridCol w:w="824"/>
        <w:gridCol w:w="824"/>
        <w:gridCol w:w="824"/>
        <w:gridCol w:w="825"/>
      </w:tblGrid>
      <w:tr w:rsidR="00232038" w:rsidRPr="00370D38" w14:paraId="7F5E2958" w14:textId="77777777" w:rsidTr="00ED657F">
        <w:trPr>
          <w:jc w:val="center"/>
        </w:trPr>
        <w:tc>
          <w:tcPr>
            <w:tcW w:w="2736" w:type="dxa"/>
            <w:vAlign w:val="center"/>
            <w:hideMark/>
          </w:tcPr>
          <w:p w14:paraId="0A161D59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Třídy</w:t>
            </w:r>
          </w:p>
        </w:tc>
        <w:tc>
          <w:tcPr>
            <w:tcW w:w="824" w:type="dxa"/>
            <w:vAlign w:val="center"/>
            <w:hideMark/>
          </w:tcPr>
          <w:p w14:paraId="0D709CA0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0</w:t>
            </w:r>
          </w:p>
        </w:tc>
        <w:tc>
          <w:tcPr>
            <w:tcW w:w="824" w:type="dxa"/>
            <w:vAlign w:val="center"/>
            <w:hideMark/>
          </w:tcPr>
          <w:p w14:paraId="34356FEE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1</w:t>
            </w:r>
          </w:p>
        </w:tc>
        <w:tc>
          <w:tcPr>
            <w:tcW w:w="824" w:type="dxa"/>
            <w:vAlign w:val="center"/>
            <w:hideMark/>
          </w:tcPr>
          <w:p w14:paraId="0113D415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2</w:t>
            </w:r>
          </w:p>
        </w:tc>
        <w:tc>
          <w:tcPr>
            <w:tcW w:w="824" w:type="dxa"/>
            <w:vAlign w:val="center"/>
            <w:hideMark/>
          </w:tcPr>
          <w:p w14:paraId="70BBDC34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3</w:t>
            </w:r>
          </w:p>
        </w:tc>
        <w:tc>
          <w:tcPr>
            <w:tcW w:w="824" w:type="dxa"/>
            <w:vAlign w:val="center"/>
            <w:hideMark/>
          </w:tcPr>
          <w:p w14:paraId="71FBA808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4</w:t>
            </w:r>
          </w:p>
        </w:tc>
        <w:tc>
          <w:tcPr>
            <w:tcW w:w="824" w:type="dxa"/>
            <w:vAlign w:val="center"/>
            <w:hideMark/>
          </w:tcPr>
          <w:p w14:paraId="5E6A2AEC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5</w:t>
            </w:r>
          </w:p>
        </w:tc>
        <w:tc>
          <w:tcPr>
            <w:tcW w:w="825" w:type="dxa"/>
            <w:vAlign w:val="center"/>
            <w:hideMark/>
          </w:tcPr>
          <w:p w14:paraId="29FD8EDB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6</w:t>
            </w:r>
          </w:p>
        </w:tc>
      </w:tr>
      <w:tr w:rsidR="00232038" w:rsidRPr="00370D38" w14:paraId="30D34A0C" w14:textId="77777777" w:rsidTr="00ED657F">
        <w:trPr>
          <w:jc w:val="center"/>
        </w:trPr>
        <w:tc>
          <w:tcPr>
            <w:tcW w:w="2736" w:type="dxa"/>
            <w:hideMark/>
          </w:tcPr>
          <w:p w14:paraId="5A65013D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</w:rPr>
            </w:pPr>
            <w:r w:rsidRPr="00370D38">
              <w:rPr>
                <w:rFonts w:cs="Arial"/>
              </w:rPr>
              <w:t xml:space="preserve">jmenovitý tlak větru </w:t>
            </w:r>
            <w:r w:rsidRPr="00370D38">
              <w:rPr>
                <w:rFonts w:cs="Arial"/>
                <w:bCs/>
                <w:i/>
              </w:rPr>
              <w:t>p</w:t>
            </w:r>
            <w:r w:rsidRPr="00370D38">
              <w:rPr>
                <w:rFonts w:cs="Arial"/>
                <w:bCs/>
                <w:vertAlign w:val="subscript"/>
              </w:rPr>
              <w:t>N</w:t>
            </w:r>
            <w:r w:rsidRPr="00370D38">
              <w:rPr>
                <w:rFonts w:eastAsia="MS Mincho" w:cs="Arial"/>
              </w:rPr>
              <w:t xml:space="preserve"> (N/m</w:t>
            </w:r>
            <w:r w:rsidRPr="00370D38">
              <w:rPr>
                <w:rFonts w:eastAsia="MS Mincho" w:cs="Arial"/>
                <w:vertAlign w:val="superscript"/>
              </w:rPr>
              <w:t>2</w:t>
            </w:r>
            <w:r w:rsidRPr="00370D38">
              <w:rPr>
                <w:rFonts w:eastAsia="MS Mincho" w:cs="Arial"/>
              </w:rPr>
              <w:t>)</w:t>
            </w:r>
          </w:p>
        </w:tc>
        <w:tc>
          <w:tcPr>
            <w:tcW w:w="824" w:type="dxa"/>
            <w:vAlign w:val="center"/>
            <w:hideMark/>
          </w:tcPr>
          <w:p w14:paraId="6FED6D21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&lt; 40</w:t>
            </w:r>
          </w:p>
        </w:tc>
        <w:tc>
          <w:tcPr>
            <w:tcW w:w="824" w:type="dxa"/>
            <w:vAlign w:val="center"/>
            <w:hideMark/>
          </w:tcPr>
          <w:p w14:paraId="02808161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40</w:t>
            </w:r>
          </w:p>
        </w:tc>
        <w:tc>
          <w:tcPr>
            <w:tcW w:w="824" w:type="dxa"/>
            <w:vAlign w:val="center"/>
            <w:hideMark/>
          </w:tcPr>
          <w:p w14:paraId="16F0196B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70</w:t>
            </w:r>
          </w:p>
        </w:tc>
        <w:tc>
          <w:tcPr>
            <w:tcW w:w="824" w:type="dxa"/>
            <w:vAlign w:val="center"/>
            <w:hideMark/>
          </w:tcPr>
          <w:p w14:paraId="140BD3AD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110</w:t>
            </w:r>
          </w:p>
        </w:tc>
        <w:tc>
          <w:tcPr>
            <w:tcW w:w="824" w:type="dxa"/>
            <w:vAlign w:val="center"/>
            <w:hideMark/>
          </w:tcPr>
          <w:p w14:paraId="24C44800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170</w:t>
            </w:r>
          </w:p>
        </w:tc>
        <w:tc>
          <w:tcPr>
            <w:tcW w:w="824" w:type="dxa"/>
            <w:vAlign w:val="center"/>
            <w:hideMark/>
          </w:tcPr>
          <w:p w14:paraId="190AEBAA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270</w:t>
            </w:r>
          </w:p>
        </w:tc>
        <w:tc>
          <w:tcPr>
            <w:tcW w:w="825" w:type="dxa"/>
            <w:vAlign w:val="center"/>
            <w:hideMark/>
          </w:tcPr>
          <w:p w14:paraId="52FF8D0F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400</w:t>
            </w:r>
          </w:p>
        </w:tc>
      </w:tr>
      <w:tr w:rsidR="00232038" w:rsidRPr="00370D38" w14:paraId="506B5641" w14:textId="77777777" w:rsidTr="00ED657F">
        <w:trPr>
          <w:jc w:val="center"/>
        </w:trPr>
        <w:tc>
          <w:tcPr>
            <w:tcW w:w="2736" w:type="dxa"/>
            <w:hideMark/>
          </w:tcPr>
          <w:p w14:paraId="34CC80C8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</w:rPr>
            </w:pPr>
            <w:r w:rsidRPr="00370D38">
              <w:rPr>
                <w:rFonts w:cs="Arial"/>
              </w:rPr>
              <w:t xml:space="preserve">dovolený tlak větru </w:t>
            </w:r>
            <w:r w:rsidRPr="00370D38">
              <w:rPr>
                <w:rFonts w:cs="Arial"/>
                <w:bCs/>
                <w:i/>
              </w:rPr>
              <w:t>p</w:t>
            </w:r>
            <w:r w:rsidRPr="00370D38">
              <w:rPr>
                <w:rFonts w:eastAsia="MS Mincho" w:cs="Arial"/>
                <w:vertAlign w:val="subscript"/>
              </w:rPr>
              <w:t>S</w:t>
            </w:r>
            <w:r w:rsidRPr="00370D38">
              <w:rPr>
                <w:rFonts w:eastAsia="MS Mincho" w:cs="Arial"/>
              </w:rPr>
              <w:t xml:space="preserve"> (N/m</w:t>
            </w:r>
            <w:r w:rsidRPr="00370D38">
              <w:rPr>
                <w:rFonts w:eastAsia="MS Mincho" w:cs="Arial"/>
                <w:vertAlign w:val="superscript"/>
              </w:rPr>
              <w:t>2</w:t>
            </w:r>
            <w:r w:rsidRPr="00370D38">
              <w:rPr>
                <w:rFonts w:eastAsia="MS Mincho" w:cs="Arial"/>
              </w:rPr>
              <w:t>)</w:t>
            </w:r>
          </w:p>
        </w:tc>
        <w:tc>
          <w:tcPr>
            <w:tcW w:w="824" w:type="dxa"/>
            <w:vAlign w:val="center"/>
            <w:hideMark/>
          </w:tcPr>
          <w:p w14:paraId="24754B01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&lt; 48</w:t>
            </w:r>
          </w:p>
        </w:tc>
        <w:tc>
          <w:tcPr>
            <w:tcW w:w="824" w:type="dxa"/>
            <w:vAlign w:val="center"/>
            <w:hideMark/>
          </w:tcPr>
          <w:p w14:paraId="42CB30BE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48</w:t>
            </w:r>
          </w:p>
        </w:tc>
        <w:tc>
          <w:tcPr>
            <w:tcW w:w="824" w:type="dxa"/>
            <w:vAlign w:val="center"/>
            <w:hideMark/>
          </w:tcPr>
          <w:p w14:paraId="0819B887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84</w:t>
            </w:r>
          </w:p>
        </w:tc>
        <w:tc>
          <w:tcPr>
            <w:tcW w:w="824" w:type="dxa"/>
            <w:vAlign w:val="center"/>
            <w:hideMark/>
          </w:tcPr>
          <w:p w14:paraId="5DC8BBCD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132</w:t>
            </w:r>
          </w:p>
        </w:tc>
        <w:tc>
          <w:tcPr>
            <w:tcW w:w="824" w:type="dxa"/>
            <w:vAlign w:val="center"/>
            <w:hideMark/>
          </w:tcPr>
          <w:p w14:paraId="78D9A07B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204</w:t>
            </w:r>
          </w:p>
        </w:tc>
        <w:tc>
          <w:tcPr>
            <w:tcW w:w="824" w:type="dxa"/>
            <w:vAlign w:val="center"/>
            <w:hideMark/>
          </w:tcPr>
          <w:p w14:paraId="4FEE75EF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b/>
                <w:lang w:val="en-GB"/>
              </w:rPr>
            </w:pPr>
            <w:r w:rsidRPr="00370D38">
              <w:rPr>
                <w:rFonts w:eastAsia="MS Mincho" w:cs="Arial"/>
                <w:b/>
              </w:rPr>
              <w:t>324</w:t>
            </w:r>
          </w:p>
        </w:tc>
        <w:tc>
          <w:tcPr>
            <w:tcW w:w="825" w:type="dxa"/>
            <w:vAlign w:val="center"/>
            <w:hideMark/>
          </w:tcPr>
          <w:p w14:paraId="0A2F375B" w14:textId="77777777" w:rsidR="00232038" w:rsidRPr="00370D38" w:rsidRDefault="00232038" w:rsidP="00202FD8">
            <w:pPr>
              <w:pStyle w:val="Texttabulky"/>
              <w:jc w:val="center"/>
              <w:rPr>
                <w:rFonts w:cs="Arial"/>
                <w:lang w:val="en-GB"/>
              </w:rPr>
            </w:pPr>
            <w:r w:rsidRPr="00370D38">
              <w:rPr>
                <w:rFonts w:eastAsia="MS Mincho" w:cs="Arial"/>
              </w:rPr>
              <w:t>480</w:t>
            </w:r>
          </w:p>
        </w:tc>
      </w:tr>
    </w:tbl>
    <w:p w14:paraId="239C2743" w14:textId="3D339B70" w:rsidR="00ED657F" w:rsidRDefault="00ED657F" w:rsidP="00ED657F">
      <w:pPr>
        <w:pStyle w:val="Nadpislnku"/>
      </w:pPr>
      <w:r w:rsidRPr="00AC0FA5">
        <w:t>Vypracování</w:t>
      </w:r>
      <w:r w:rsidR="00092C9C">
        <w:t xml:space="preserve"> opravy</w:t>
      </w:r>
      <w:r w:rsidRPr="00AC0FA5">
        <w:t xml:space="preserve"> normy</w:t>
      </w:r>
    </w:p>
    <w:p w14:paraId="6A8370D3" w14:textId="77777777" w:rsidR="00ED657F" w:rsidRDefault="00ED657F" w:rsidP="00ED657F">
      <w:pPr>
        <w:pStyle w:val="Textnormy"/>
        <w:rPr>
          <w:bCs/>
        </w:rPr>
      </w:pPr>
      <w:r>
        <w:t>Zpracovatel odborného překladu</w:t>
      </w:r>
      <w:r>
        <w:rPr>
          <w:bCs/>
        </w:rPr>
        <w:t xml:space="preserve">: </w:t>
      </w:r>
      <w:r w:rsidRPr="00ED657F">
        <w:rPr>
          <w:bCs/>
        </w:rPr>
        <w:t>Ing. Milan Helegda, Ph.D., IČ 71865586</w:t>
      </w:r>
    </w:p>
    <w:p w14:paraId="52DA5A3A" w14:textId="50D11DB0" w:rsidR="00ED657F" w:rsidRDefault="00ED657F" w:rsidP="00ED657F">
      <w:pPr>
        <w:pStyle w:val="Textnormy"/>
        <w:rPr>
          <w:bCs/>
          <w:i/>
          <w:iCs/>
        </w:rPr>
      </w:pPr>
      <w:r>
        <w:t xml:space="preserve">Technická normalizační komise: </w:t>
      </w:r>
      <w:r w:rsidRPr="00ED657F">
        <w:t>TNK 60 Otvorové výplně a lehké obvodové pláště</w:t>
      </w:r>
    </w:p>
    <w:p w14:paraId="1DC43784" w14:textId="2B0F400D" w:rsidR="00ED657F" w:rsidRPr="00CB62CC" w:rsidRDefault="00ED657F" w:rsidP="00ED657F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4" w:history="1">
        <w:r w:rsidR="00881483">
          <w:rPr>
            <w:rStyle w:val="Hypertextovodkaz"/>
          </w:rPr>
          <w:t>Česká agentura pro standardizaci, státní příspěvková organizace</w:t>
        </w:r>
      </w:hyperlink>
    </w:p>
    <w:p w14:paraId="0B9291A2" w14:textId="7C117E97" w:rsidR="00ED657F" w:rsidRDefault="00ED657F" w:rsidP="00ED657F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881483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5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40D8DE4B" w14:textId="7FDEF857" w:rsidR="00232038" w:rsidRDefault="00ED657F" w:rsidP="00232038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sectPr w:rsidR="00232038" w:rsidSect="00D927E4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3A61B4" w14:textId="77777777" w:rsidR="00406E3C" w:rsidRDefault="00406E3C">
      <w:r>
        <w:separator/>
      </w:r>
    </w:p>
  </w:endnote>
  <w:endnote w:type="continuationSeparator" w:id="0">
    <w:p w14:paraId="37CADCA8" w14:textId="77777777" w:rsidR="00406E3C" w:rsidRDefault="00406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4AA20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533F5C00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35B0A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232038">
      <w:rPr>
        <w:rStyle w:val="slostrnky"/>
        <w:noProof/>
      </w:rPr>
      <w:t>3</w:t>
    </w:r>
    <w:r>
      <w:rPr>
        <w:rStyle w:val="slostrnky"/>
      </w:rPr>
      <w:fldChar w:fldCharType="end"/>
    </w:r>
  </w:p>
  <w:p w14:paraId="61B849E6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E120E" w14:textId="137D1885" w:rsidR="00ED657F" w:rsidRPr="00166D3D" w:rsidRDefault="00ED657F" w:rsidP="00ED657F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03C7913C" wp14:editId="1A1B5EBA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2001376768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B04EA3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1610864"/>
      <w:docPartObj>
        <w:docPartGallery w:val="Page Numbers (Bottom of Page)"/>
        <w:docPartUnique/>
      </w:docPartObj>
    </w:sdtPr>
    <w:sdtContent>
      <w:p w14:paraId="5482D1E2" w14:textId="77777777" w:rsidR="00FD590C" w:rsidRDefault="005D1DC4" w:rsidP="00791A56">
        <w:pPr>
          <w:pStyle w:val="Zpa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0A47">
          <w:rPr>
            <w:noProof/>
          </w:rPr>
          <w:t>2</w:t>
        </w:r>
        <w: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39CFFB" w14:textId="77777777" w:rsidR="00232038" w:rsidRDefault="00232038">
    <w:pPr>
      <w:pStyle w:val="Zpat"/>
      <w:ind w:right="360" w:firstLine="360"/>
    </w:pPr>
    <w: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D13EA" w14:textId="77777777" w:rsidR="00406E3C" w:rsidRDefault="00406E3C">
      <w:r>
        <w:separator/>
      </w:r>
    </w:p>
  </w:footnote>
  <w:footnote w:type="continuationSeparator" w:id="0">
    <w:p w14:paraId="2AB14067" w14:textId="77777777" w:rsidR="00406E3C" w:rsidRDefault="00406E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631EF" w14:textId="77777777" w:rsidR="00F34746" w:rsidRDefault="00000000">
    <w:pPr>
      <w:pStyle w:val="Zhlav"/>
    </w:pPr>
    <w:r>
      <w:rPr>
        <w:noProof/>
      </w:rPr>
      <w:pict w14:anchorId="16DAD8D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287474" o:spid="_x0000_s1029" type="#_x0000_t136" style="position:absolute;left:0;text-align:left;margin-left:0;margin-top:0;width:629.5pt;height:69.9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POKYN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BEE2C" w14:textId="77777777" w:rsidR="00F34746" w:rsidRDefault="00000000">
    <w:pPr>
      <w:pStyle w:val="Zhlav"/>
      <w:jc w:val="right"/>
    </w:pPr>
    <w:r>
      <w:rPr>
        <w:noProof/>
      </w:rPr>
      <w:pict w14:anchorId="64BC7AC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287475" o:spid="_x0000_s1030" type="#_x0000_t136" style="position:absolute;left:0;text-align:left;margin-left:0;margin-top:0;width:629.5pt;height:69.9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POKYN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E257D" w14:textId="77777777" w:rsidR="00232038" w:rsidRDefault="00000000">
    <w:pPr>
      <w:pStyle w:val="Zhlav"/>
    </w:pPr>
    <w:r>
      <w:rPr>
        <w:noProof/>
      </w:rPr>
      <w:pict w14:anchorId="2DBF0E9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287473" o:spid="_x0000_s1028" type="#_x0000_t136" style="position:absolute;left:0;text-align:left;margin-left:0;margin-top:0;width:629.5pt;height:69.9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POKYN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E9D40" w14:textId="77777777" w:rsidR="00FD590C" w:rsidRPr="00370D38" w:rsidRDefault="00000000" w:rsidP="00370D38">
    <w:pPr>
      <w:pStyle w:val="Zhlav"/>
    </w:pPr>
    <w:r>
      <w:rPr>
        <w:noProof/>
      </w:rPr>
      <w:pict w14:anchorId="550DAED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287477" o:spid="_x0000_s1032" type="#_x0000_t136" style="position:absolute;left:0;text-align:left;margin-left:0;margin-top:0;width:629.5pt;height:69.9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POKYN"/>
          <w10:wrap anchorx="margin" anchory="margin"/>
        </v:shape>
      </w:pict>
    </w:r>
    <w:r w:rsidR="005D1DC4">
      <w:t>ČSN EN 13561/Opr.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395EA" w14:textId="77777777" w:rsidR="00FD590C" w:rsidRDefault="00000000" w:rsidP="00232038">
    <w:pPr>
      <w:pStyle w:val="Zhlav"/>
      <w:jc w:val="right"/>
    </w:pPr>
    <w:r>
      <w:rPr>
        <w:noProof/>
      </w:rPr>
      <w:pict w14:anchorId="08FA8BA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287478" o:spid="_x0000_s1033" type="#_x0000_t136" style="position:absolute;left:0;text-align:left;margin-left:0;margin-top:0;width:629.5pt;height:69.9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POKYN"/>
          <w10:wrap anchorx="margin" anchory="margin"/>
        </v:shape>
      </w:pict>
    </w:r>
    <w:r w:rsidR="00232038">
      <w:t>ČSN EN 13561/Opr. 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BE38D" w14:textId="77777777" w:rsidR="00FD590C" w:rsidRDefault="00000000">
    <w:pPr>
      <w:pStyle w:val="Zhlav"/>
    </w:pPr>
    <w:r>
      <w:rPr>
        <w:noProof/>
      </w:rPr>
      <w:pict w14:anchorId="0ECBB1E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287476" o:spid="_x0000_s1031" type="#_x0000_t136" style="position:absolute;left:0;text-align:left;margin-left:0;margin-top:0;width:629.5pt;height:69.9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POKYN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598409484">
    <w:abstractNumId w:val="17"/>
  </w:num>
  <w:num w:numId="2" w16cid:durableId="1560046053">
    <w:abstractNumId w:val="14"/>
  </w:num>
  <w:num w:numId="3" w16cid:durableId="5179058">
    <w:abstractNumId w:val="15"/>
  </w:num>
  <w:num w:numId="4" w16cid:durableId="1797681349">
    <w:abstractNumId w:val="9"/>
  </w:num>
  <w:num w:numId="5" w16cid:durableId="1292592157">
    <w:abstractNumId w:val="10"/>
  </w:num>
  <w:num w:numId="6" w16cid:durableId="25836297">
    <w:abstractNumId w:val="20"/>
    <w:lvlOverride w:ilvl="0">
      <w:startOverride w:val="1"/>
    </w:lvlOverride>
  </w:num>
  <w:num w:numId="7" w16cid:durableId="1071460492">
    <w:abstractNumId w:val="11"/>
  </w:num>
  <w:num w:numId="8" w16cid:durableId="1173229884">
    <w:abstractNumId w:val="16"/>
  </w:num>
  <w:num w:numId="9" w16cid:durableId="1136142955">
    <w:abstractNumId w:val="10"/>
    <w:lvlOverride w:ilvl="0">
      <w:startOverride w:val="1"/>
    </w:lvlOverride>
  </w:num>
  <w:num w:numId="10" w16cid:durableId="1304041237">
    <w:abstractNumId w:val="20"/>
  </w:num>
  <w:num w:numId="11" w16cid:durableId="266011556">
    <w:abstractNumId w:val="13"/>
  </w:num>
  <w:num w:numId="12" w16cid:durableId="1831603982">
    <w:abstractNumId w:val="12"/>
  </w:num>
  <w:num w:numId="13" w16cid:durableId="1010791861">
    <w:abstractNumId w:val="0"/>
  </w:num>
  <w:num w:numId="14" w16cid:durableId="1894926660">
    <w:abstractNumId w:val="1"/>
  </w:num>
  <w:num w:numId="15" w16cid:durableId="601687144">
    <w:abstractNumId w:val="3"/>
  </w:num>
  <w:num w:numId="16" w16cid:durableId="1017273633">
    <w:abstractNumId w:val="2"/>
  </w:num>
  <w:num w:numId="17" w16cid:durableId="1412312731">
    <w:abstractNumId w:val="8"/>
  </w:num>
  <w:num w:numId="18" w16cid:durableId="446123669">
    <w:abstractNumId w:val="7"/>
  </w:num>
  <w:num w:numId="19" w16cid:durableId="123620288">
    <w:abstractNumId w:val="6"/>
  </w:num>
  <w:num w:numId="20" w16cid:durableId="57436255">
    <w:abstractNumId w:val="5"/>
  </w:num>
  <w:num w:numId="21" w16cid:durableId="1578590999">
    <w:abstractNumId w:val="4"/>
  </w:num>
  <w:num w:numId="22" w16cid:durableId="696928336">
    <w:abstractNumId w:val="18"/>
  </w:num>
  <w:num w:numId="23" w16cid:durableId="1931888216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038"/>
    <w:rsid w:val="00092C9C"/>
    <w:rsid w:val="000C77E7"/>
    <w:rsid w:val="000D22A5"/>
    <w:rsid w:val="000D7198"/>
    <w:rsid w:val="000D7CC4"/>
    <w:rsid w:val="00103F06"/>
    <w:rsid w:val="00104C1B"/>
    <w:rsid w:val="00107195"/>
    <w:rsid w:val="0013039D"/>
    <w:rsid w:val="00135415"/>
    <w:rsid w:val="001567EF"/>
    <w:rsid w:val="00194A2B"/>
    <w:rsid w:val="001A63F5"/>
    <w:rsid w:val="001B1B5E"/>
    <w:rsid w:val="001B63E7"/>
    <w:rsid w:val="001C5C4C"/>
    <w:rsid w:val="00210AAE"/>
    <w:rsid w:val="00231D91"/>
    <w:rsid w:val="00232038"/>
    <w:rsid w:val="0028489E"/>
    <w:rsid w:val="002B25EE"/>
    <w:rsid w:val="002D43DF"/>
    <w:rsid w:val="002F6A9A"/>
    <w:rsid w:val="00314F2D"/>
    <w:rsid w:val="00323629"/>
    <w:rsid w:val="00342659"/>
    <w:rsid w:val="0038646B"/>
    <w:rsid w:val="00392DF0"/>
    <w:rsid w:val="003950F3"/>
    <w:rsid w:val="004069CB"/>
    <w:rsid w:val="00406E3C"/>
    <w:rsid w:val="00412CB3"/>
    <w:rsid w:val="00445C34"/>
    <w:rsid w:val="004B223B"/>
    <w:rsid w:val="004C5D55"/>
    <w:rsid w:val="004D39AA"/>
    <w:rsid w:val="00503D98"/>
    <w:rsid w:val="00576ED5"/>
    <w:rsid w:val="005A28E3"/>
    <w:rsid w:val="005D02F7"/>
    <w:rsid w:val="005D1DC4"/>
    <w:rsid w:val="005E3B21"/>
    <w:rsid w:val="005E6EAE"/>
    <w:rsid w:val="006A3382"/>
    <w:rsid w:val="006B04C9"/>
    <w:rsid w:val="006D2485"/>
    <w:rsid w:val="00734D06"/>
    <w:rsid w:val="00782CE0"/>
    <w:rsid w:val="007E23F0"/>
    <w:rsid w:val="007F27A2"/>
    <w:rsid w:val="008072A3"/>
    <w:rsid w:val="00831B2F"/>
    <w:rsid w:val="008638F1"/>
    <w:rsid w:val="00872046"/>
    <w:rsid w:val="00881483"/>
    <w:rsid w:val="008A04E8"/>
    <w:rsid w:val="008A4BB0"/>
    <w:rsid w:val="008A7D3C"/>
    <w:rsid w:val="008C03BC"/>
    <w:rsid w:val="008E6B33"/>
    <w:rsid w:val="008F4369"/>
    <w:rsid w:val="008F51B6"/>
    <w:rsid w:val="0090499A"/>
    <w:rsid w:val="00923E20"/>
    <w:rsid w:val="00924C90"/>
    <w:rsid w:val="0093110D"/>
    <w:rsid w:val="00931FE4"/>
    <w:rsid w:val="0095314E"/>
    <w:rsid w:val="00970283"/>
    <w:rsid w:val="009E5843"/>
    <w:rsid w:val="009F2E2E"/>
    <w:rsid w:val="00A12852"/>
    <w:rsid w:val="00A167A2"/>
    <w:rsid w:val="00A3019F"/>
    <w:rsid w:val="00A4776B"/>
    <w:rsid w:val="00A82BFD"/>
    <w:rsid w:val="00A83EAB"/>
    <w:rsid w:val="00A848B2"/>
    <w:rsid w:val="00A90C34"/>
    <w:rsid w:val="00AB15EC"/>
    <w:rsid w:val="00B04EA3"/>
    <w:rsid w:val="00B71007"/>
    <w:rsid w:val="00BB7770"/>
    <w:rsid w:val="00BC1FDE"/>
    <w:rsid w:val="00C02CD7"/>
    <w:rsid w:val="00C072AD"/>
    <w:rsid w:val="00C2107C"/>
    <w:rsid w:val="00C43BC8"/>
    <w:rsid w:val="00C7635B"/>
    <w:rsid w:val="00C904AB"/>
    <w:rsid w:val="00CB62CC"/>
    <w:rsid w:val="00D53D67"/>
    <w:rsid w:val="00D54402"/>
    <w:rsid w:val="00D64213"/>
    <w:rsid w:val="00D85849"/>
    <w:rsid w:val="00DA1989"/>
    <w:rsid w:val="00DC3B1F"/>
    <w:rsid w:val="00DC7BEC"/>
    <w:rsid w:val="00DE2529"/>
    <w:rsid w:val="00DE412B"/>
    <w:rsid w:val="00E22981"/>
    <w:rsid w:val="00E30A47"/>
    <w:rsid w:val="00E54908"/>
    <w:rsid w:val="00E73F28"/>
    <w:rsid w:val="00EB1FEE"/>
    <w:rsid w:val="00ED657F"/>
    <w:rsid w:val="00F215AB"/>
    <w:rsid w:val="00F34746"/>
    <w:rsid w:val="00F415E7"/>
    <w:rsid w:val="00F74691"/>
    <w:rsid w:val="00F83361"/>
    <w:rsid w:val="00F85ADB"/>
    <w:rsid w:val="00FD5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84D0A3D"/>
  <w15:chartTrackingRefBased/>
  <w15:docId w15:val="{D49845CD-5839-4095-9B86-50AC9BD96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881483"/>
  </w:style>
  <w:style w:type="paragraph" w:styleId="Nadpis1">
    <w:name w:val="heading 1"/>
    <w:basedOn w:val="Nadpiskapitoly"/>
    <w:next w:val="Textnormy"/>
    <w:link w:val="Nadpis1Char"/>
    <w:qFormat/>
    <w:rsid w:val="00881483"/>
    <w:pPr>
      <w:outlineLvl w:val="0"/>
    </w:pPr>
  </w:style>
  <w:style w:type="paragraph" w:styleId="Nadpis2">
    <w:name w:val="heading 2"/>
    <w:basedOn w:val="Nadpislnku"/>
    <w:next w:val="Textnormy"/>
    <w:qFormat/>
    <w:rsid w:val="00881483"/>
    <w:pPr>
      <w:outlineLvl w:val="1"/>
    </w:pPr>
  </w:style>
  <w:style w:type="paragraph" w:styleId="Nadpis3">
    <w:name w:val="heading 3"/>
    <w:basedOn w:val="Nadpislnku"/>
    <w:next w:val="Textnormy"/>
    <w:qFormat/>
    <w:rsid w:val="00881483"/>
    <w:pPr>
      <w:outlineLvl w:val="2"/>
    </w:pPr>
  </w:style>
  <w:style w:type="paragraph" w:styleId="Nadpis4">
    <w:name w:val="heading 4"/>
    <w:basedOn w:val="Nadpislnku"/>
    <w:next w:val="Textnormy"/>
    <w:qFormat/>
    <w:rsid w:val="00881483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881483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881483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881483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881483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881483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881483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881483"/>
  </w:style>
  <w:style w:type="paragraph" w:customStyle="1" w:styleId="Nadpiskapitoly">
    <w:name w:val="Nadpis kapitoly"/>
    <w:basedOn w:val="Nadpislnku"/>
    <w:next w:val="Textnormy"/>
    <w:rsid w:val="00881483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881483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881483"/>
    <w:pPr>
      <w:spacing w:after="120"/>
      <w:jc w:val="both"/>
    </w:pPr>
  </w:style>
  <w:style w:type="paragraph" w:customStyle="1" w:styleId="1StrTrZn">
    <w:name w:val="1StrTrZn"/>
    <w:basedOn w:val="Textnormy"/>
    <w:rsid w:val="00881483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881483"/>
    <w:pPr>
      <w:spacing w:before="480"/>
    </w:pPr>
  </w:style>
  <w:style w:type="paragraph" w:customStyle="1" w:styleId="1StrNN-1-23">
    <w:name w:val="1StrNN-1-23"/>
    <w:basedOn w:val="Textnormy"/>
    <w:rsid w:val="00881483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881483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881483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881483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881483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881483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link w:val="PoznmkaChar"/>
    <w:rsid w:val="00881483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881483"/>
    <w:pPr>
      <w:spacing w:before="0" w:after="120"/>
      <w:ind w:left="284" w:hanging="284"/>
    </w:pPr>
  </w:style>
  <w:style w:type="paragraph" w:styleId="Zhlav">
    <w:name w:val="header"/>
    <w:basedOn w:val="Textnormy"/>
    <w:rsid w:val="00881483"/>
    <w:pPr>
      <w:spacing w:after="360"/>
    </w:pPr>
    <w:rPr>
      <w:sz w:val="18"/>
    </w:rPr>
  </w:style>
  <w:style w:type="paragraph" w:styleId="Zpat">
    <w:name w:val="footer"/>
    <w:basedOn w:val="Textnormy"/>
    <w:link w:val="ZpatChar"/>
    <w:rsid w:val="00881483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881483"/>
    <w:pPr>
      <w:spacing w:after="120"/>
    </w:pPr>
  </w:style>
  <w:style w:type="paragraph" w:styleId="Obsah2">
    <w:name w:val="toc 2"/>
    <w:basedOn w:val="Obsah1"/>
    <w:next w:val="Textnormy"/>
    <w:uiPriority w:val="39"/>
    <w:rsid w:val="00881483"/>
  </w:style>
  <w:style w:type="paragraph" w:styleId="Obsah1">
    <w:name w:val="toc 1"/>
    <w:basedOn w:val="Textnormy"/>
    <w:next w:val="Textnormy"/>
    <w:uiPriority w:val="39"/>
    <w:rsid w:val="00881483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881483"/>
    <w:pPr>
      <w:numPr>
        <w:numId w:val="7"/>
      </w:numPr>
    </w:pPr>
  </w:style>
  <w:style w:type="paragraph" w:styleId="Obsah3">
    <w:name w:val="toc 3"/>
    <w:basedOn w:val="Obsah1"/>
    <w:next w:val="Textnormy"/>
    <w:rsid w:val="00881483"/>
  </w:style>
  <w:style w:type="paragraph" w:styleId="Obsah4">
    <w:name w:val="toc 4"/>
    <w:basedOn w:val="Obsah1"/>
    <w:next w:val="Textnormy"/>
    <w:uiPriority w:val="39"/>
    <w:rsid w:val="00881483"/>
  </w:style>
  <w:style w:type="paragraph" w:styleId="Obsah6">
    <w:name w:val="toc 6"/>
    <w:basedOn w:val="Obsah1"/>
    <w:next w:val="Textnormy"/>
    <w:rsid w:val="00881483"/>
  </w:style>
  <w:style w:type="paragraph" w:styleId="Obsah7">
    <w:name w:val="toc 7"/>
    <w:basedOn w:val="Obsah1"/>
    <w:next w:val="Textnormy"/>
    <w:semiHidden/>
    <w:rsid w:val="00881483"/>
  </w:style>
  <w:style w:type="paragraph" w:styleId="Obsah8">
    <w:name w:val="toc 8"/>
    <w:basedOn w:val="Obsah1"/>
    <w:next w:val="Textnormy"/>
    <w:semiHidden/>
    <w:rsid w:val="00881483"/>
  </w:style>
  <w:style w:type="character" w:styleId="Znakapoznpodarou">
    <w:name w:val="footnote reference"/>
    <w:basedOn w:val="Standardnpsmoodstavce"/>
    <w:rsid w:val="00881483"/>
    <w:rPr>
      <w:vertAlign w:val="superscript"/>
    </w:rPr>
  </w:style>
  <w:style w:type="paragraph" w:customStyle="1" w:styleId="ABCseznamCZ">
    <w:name w:val="ABC seznamCZ"/>
    <w:basedOn w:val="Textnormy"/>
    <w:rsid w:val="00881483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881483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881483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881483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E30A47"/>
    <w:pPr>
      <w:keepNext w:val="0"/>
      <w:jc w:val="center"/>
    </w:pPr>
  </w:style>
  <w:style w:type="paragraph" w:customStyle="1" w:styleId="Abecednseznam">
    <w:name w:val="Abecední seznam"/>
    <w:basedOn w:val="Textnormy"/>
    <w:rsid w:val="00881483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881483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881483"/>
    <w:pPr>
      <w:ind w:left="1600"/>
    </w:pPr>
  </w:style>
  <w:style w:type="paragraph" w:customStyle="1" w:styleId="1Str1Rad">
    <w:name w:val="1Str1Rad"/>
    <w:basedOn w:val="Textnormy"/>
    <w:rsid w:val="00881483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881483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881483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881483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link w:val="TexttabulkyChar"/>
    <w:rsid w:val="00881483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881483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881483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881483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881483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881483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881483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881483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881483"/>
    <w:pPr>
      <w:spacing w:before="300"/>
    </w:pPr>
  </w:style>
  <w:style w:type="paragraph" w:customStyle="1" w:styleId="1StrNN-X">
    <w:name w:val="1StrNN-X"/>
    <w:basedOn w:val="1StrNN-1-23"/>
    <w:rsid w:val="00881483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881483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881483"/>
    <w:pPr>
      <w:spacing w:before="800"/>
    </w:pPr>
  </w:style>
  <w:style w:type="paragraph" w:customStyle="1" w:styleId="1StrNN-2-4">
    <w:name w:val="1StrNN-2-4"/>
    <w:basedOn w:val="1StrNN-1-23"/>
    <w:rsid w:val="00881483"/>
  </w:style>
  <w:style w:type="paragraph" w:customStyle="1" w:styleId="1StrNN-3-4">
    <w:name w:val="1StrNN-3-4"/>
    <w:basedOn w:val="1StrNN-1-23"/>
    <w:rsid w:val="00881483"/>
    <w:pPr>
      <w:spacing w:before="460"/>
    </w:pPr>
  </w:style>
  <w:style w:type="paragraph" w:customStyle="1" w:styleId="1StrNN-4-4">
    <w:name w:val="1StrNN-4-4"/>
    <w:basedOn w:val="1StrNN-1-23"/>
    <w:rsid w:val="00881483"/>
    <w:pPr>
      <w:spacing w:before="340"/>
    </w:pPr>
  </w:style>
  <w:style w:type="paragraph" w:customStyle="1" w:styleId="ABCSeznamUS">
    <w:name w:val="ABC SeznamUS"/>
    <w:basedOn w:val="Textnormy"/>
    <w:rsid w:val="00881483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881483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881483"/>
    <w:pPr>
      <w:jc w:val="left"/>
    </w:pPr>
  </w:style>
  <w:style w:type="paragraph" w:customStyle="1" w:styleId="1StrNN-4-3">
    <w:name w:val="1StrNN-4-3"/>
    <w:basedOn w:val="1StrNN-1-23"/>
    <w:rsid w:val="00881483"/>
    <w:pPr>
      <w:spacing w:before="160"/>
    </w:pPr>
  </w:style>
  <w:style w:type="paragraph" w:customStyle="1" w:styleId="Upozornn">
    <w:name w:val="Upozornění"/>
    <w:basedOn w:val="Normln"/>
    <w:rsid w:val="00881483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881483"/>
  </w:style>
  <w:style w:type="character" w:styleId="Hypertextovodkaz">
    <w:name w:val="Hyperlink"/>
    <w:unhideWhenUsed/>
    <w:rsid w:val="00881483"/>
    <w:rPr>
      <w:color w:val="0000FF"/>
      <w:u w:val="single"/>
    </w:rPr>
  </w:style>
  <w:style w:type="table" w:styleId="Mkatabulky">
    <w:name w:val="Table Grid"/>
    <w:basedOn w:val="Normlntabulka"/>
    <w:rsid w:val="008814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881483"/>
    <w:rPr>
      <w:b/>
      <w:sz w:val="24"/>
    </w:rPr>
  </w:style>
  <w:style w:type="character" w:styleId="Odkaznakoment">
    <w:name w:val="annotation reference"/>
    <w:basedOn w:val="Standardnpsmoodstavce"/>
    <w:unhideWhenUsed/>
    <w:rsid w:val="00881483"/>
    <w:rPr>
      <w:sz w:val="16"/>
      <w:szCs w:val="16"/>
    </w:rPr>
  </w:style>
  <w:style w:type="paragraph" w:styleId="Textbubliny">
    <w:name w:val="Balloon Text"/>
    <w:basedOn w:val="Normln"/>
    <w:link w:val="TextbublinyChar"/>
    <w:rsid w:val="0088148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8489E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881483"/>
  </w:style>
  <w:style w:type="character" w:customStyle="1" w:styleId="TextkomenteChar">
    <w:name w:val="Text komentáře Char"/>
    <w:basedOn w:val="Standardnpsmoodstavce"/>
    <w:link w:val="Textkomente"/>
    <w:rsid w:val="00881483"/>
  </w:style>
  <w:style w:type="character" w:customStyle="1" w:styleId="TextnormyCharChar">
    <w:name w:val="Text normy Char Char"/>
    <w:semiHidden/>
    <w:rsid w:val="00881483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881483"/>
  </w:style>
  <w:style w:type="character" w:customStyle="1" w:styleId="TexttabulkyChar">
    <w:name w:val="Text tabulky Char"/>
    <w:link w:val="Texttabulky"/>
    <w:rsid w:val="00232038"/>
    <w:rPr>
      <w:sz w:val="18"/>
    </w:rPr>
  </w:style>
  <w:style w:type="character" w:customStyle="1" w:styleId="PoznmkaChar">
    <w:name w:val="Poznámka Char"/>
    <w:link w:val="Poznmka"/>
    <w:rsid w:val="00232038"/>
    <w:rPr>
      <w:sz w:val="18"/>
    </w:rPr>
  </w:style>
  <w:style w:type="character" w:customStyle="1" w:styleId="ZpatChar">
    <w:name w:val="Zápatí Char"/>
    <w:basedOn w:val="Standardnpsmoodstavce"/>
    <w:link w:val="Zpat"/>
    <w:rsid w:val="00232038"/>
    <w:rPr>
      <w:sz w:val="18"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88148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881483"/>
    <w:rPr>
      <w:b/>
      <w:bCs/>
    </w:rPr>
  </w:style>
  <w:style w:type="character" w:customStyle="1" w:styleId="NadpislnkuChar">
    <w:name w:val="Nadpis článku Char"/>
    <w:link w:val="Nadpislnku"/>
    <w:rsid w:val="00881483"/>
    <w:rPr>
      <w:b/>
    </w:rPr>
  </w:style>
  <w:style w:type="character" w:styleId="Sledovanodkaz">
    <w:name w:val="FollowedHyperlink"/>
    <w:basedOn w:val="Standardnpsmoodstavce"/>
    <w:semiHidden/>
    <w:unhideWhenUsed/>
    <w:rsid w:val="00881483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881483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881483"/>
    <w:pPr>
      <w:jc w:val="center"/>
    </w:pPr>
  </w:style>
  <w:style w:type="character" w:customStyle="1" w:styleId="cf01">
    <w:name w:val="cf01"/>
    <w:basedOn w:val="Standardnpsmoodstavce"/>
    <w:rsid w:val="0088148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2.emf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https://eshop.agentura-cas.cz/" TargetMode="External"/><Relationship Id="rId10" Type="http://schemas.openxmlformats.org/officeDocument/2006/relationships/footer" Target="footer2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agenturacas.gov.cz/" TargetMode="External"/><Relationship Id="rId22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17</TotalTime>
  <Pages>4</Pages>
  <Words>370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10</cp:revision>
  <cp:lastPrinted>2025-02-04T07:57:00Z</cp:lastPrinted>
  <dcterms:created xsi:type="dcterms:W3CDTF">2024-01-08T06:58:00Z</dcterms:created>
  <dcterms:modified xsi:type="dcterms:W3CDTF">2025-02-04T08:04:00Z</dcterms:modified>
</cp:coreProperties>
</file>