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99587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32EA215" wp14:editId="5F0CED8C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3E74A6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4B4A0CF9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471015" w:rsidRPr="00B01A50">
        <w:rPr>
          <w:sz w:val="16"/>
          <w:szCs w:val="16"/>
        </w:rPr>
        <w:t>13.220.40; 65.160</w:t>
      </w:r>
      <w:r>
        <w:tab/>
      </w:r>
      <w:r>
        <w:tab/>
      </w:r>
      <w:r>
        <w:rPr>
          <w:b/>
        </w:rPr>
        <w:t xml:space="preserve">Měsíc </w:t>
      </w:r>
      <w:r w:rsidR="00471015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2DCFC29B" w14:textId="77777777" w:rsidTr="00471015">
        <w:trPr>
          <w:cantSplit/>
          <w:trHeight w:val="1701"/>
        </w:trPr>
        <w:tc>
          <w:tcPr>
            <w:tcW w:w="7371" w:type="dxa"/>
          </w:tcPr>
          <w:p w14:paraId="72E07762" w14:textId="77777777" w:rsidR="00A83EAB" w:rsidRDefault="00471015" w:rsidP="00471015">
            <w:pPr>
              <w:pStyle w:val="1StrNN-2-23"/>
            </w:pPr>
            <w:r w:rsidRPr="00B01A50">
              <w:t>Standardní metoda zkoušení pro posouzení náchylnosti cigaret ke vznícení</w:t>
            </w:r>
          </w:p>
        </w:tc>
        <w:tc>
          <w:tcPr>
            <w:tcW w:w="2552" w:type="dxa"/>
          </w:tcPr>
          <w:p w14:paraId="2850DD05" w14:textId="77777777" w:rsidR="00471015" w:rsidRPr="00B01A50" w:rsidRDefault="00471015" w:rsidP="00471015">
            <w:pPr>
              <w:pStyle w:val="1StrCN"/>
              <w:rPr>
                <w:b w:val="0"/>
                <w:sz w:val="28"/>
              </w:rPr>
            </w:pPr>
            <w:r w:rsidRPr="00B01A50">
              <w:t>ČSN</w:t>
            </w:r>
            <w:r w:rsidRPr="00B01A50">
              <w:br/>
              <w:t>EN ISO 12863</w:t>
            </w:r>
            <w:r w:rsidRPr="00B01A50">
              <w:br/>
            </w:r>
          </w:p>
          <w:p w14:paraId="413BCA61" w14:textId="77777777" w:rsidR="00A83EAB" w:rsidRDefault="00471015" w:rsidP="00471015">
            <w:pPr>
              <w:pStyle w:val="1StrTrZn"/>
            </w:pPr>
            <w:r w:rsidRPr="00B01A50">
              <w:t>56 9521</w:t>
            </w:r>
          </w:p>
        </w:tc>
      </w:tr>
    </w:tbl>
    <w:p w14:paraId="16698635" w14:textId="77777777" w:rsidR="00A83EAB" w:rsidRDefault="00471015">
      <w:pPr>
        <w:pStyle w:val="Shodnost"/>
      </w:pPr>
      <w:r w:rsidRPr="00B01A50">
        <w:t>idt ISO 12863:2010 +</w:t>
      </w:r>
      <w:r>
        <w:t> </w:t>
      </w:r>
      <w:r w:rsidRPr="00B01A50">
        <w:t>ISO 12863:2010/Cor.1:2011-02</w:t>
      </w:r>
    </w:p>
    <w:p w14:paraId="694E672F" w14:textId="77777777" w:rsidR="00471015" w:rsidRPr="00B01A50" w:rsidRDefault="00471015" w:rsidP="00471015">
      <w:pPr>
        <w:pStyle w:val="Cizojazynnzev"/>
      </w:pPr>
      <w:r w:rsidRPr="00B01A50">
        <w:t>Standard test method for assessing the ignition propensity of cigarettes</w:t>
      </w:r>
    </w:p>
    <w:p w14:paraId="7FD95E4C" w14:textId="77777777" w:rsidR="00471015" w:rsidRPr="00B01A50" w:rsidRDefault="00471015" w:rsidP="00471015">
      <w:pPr>
        <w:pStyle w:val="Cizojazynnzev"/>
        <w:rPr>
          <w:lang w:val="fr-FR"/>
        </w:rPr>
      </w:pPr>
      <w:r w:rsidRPr="00B01A50">
        <w:rPr>
          <w:lang w:val="fr-FR"/>
        </w:rPr>
        <w:t>Méthode d’essai normalisée pour évaluer le potentiel incendiaire des cigarettes</w:t>
      </w:r>
    </w:p>
    <w:p w14:paraId="51037CD9" w14:textId="77777777" w:rsidR="00471015" w:rsidRPr="00B01A50" w:rsidRDefault="00471015" w:rsidP="00471015">
      <w:pPr>
        <w:pStyle w:val="Cizojazynnzev"/>
        <w:spacing w:after="840"/>
        <w:rPr>
          <w:lang w:val="de-DE"/>
        </w:rPr>
      </w:pPr>
      <w:r w:rsidRPr="00B01A50">
        <w:rPr>
          <w:lang w:val="de-DE"/>
        </w:rPr>
        <w:t>Normpr</w:t>
      </w:r>
      <w:r w:rsidRPr="00B01A50">
        <w:rPr>
          <w:rFonts w:cs="Arial"/>
          <w:lang w:val="de-DE"/>
        </w:rPr>
        <w:t>ü</w:t>
      </w:r>
      <w:r w:rsidRPr="00B01A50">
        <w:rPr>
          <w:lang w:val="de-DE"/>
        </w:rPr>
        <w:t>fverfahren zur Beurteilung der Z</w:t>
      </w:r>
      <w:r w:rsidRPr="00B01A50">
        <w:rPr>
          <w:rFonts w:cs="Arial"/>
          <w:lang w:val="de-DE"/>
        </w:rPr>
        <w:t>ü</w:t>
      </w:r>
      <w:r w:rsidRPr="00B01A50">
        <w:rPr>
          <w:lang w:val="de-DE"/>
        </w:rPr>
        <w:t>ndneigung von Zigaretten</w:t>
      </w:r>
    </w:p>
    <w:p w14:paraId="0DD978C3" w14:textId="77777777" w:rsidR="00471015" w:rsidRPr="00B01A50" w:rsidRDefault="00471015" w:rsidP="00471015">
      <w:pPr>
        <w:pStyle w:val="Textnormy"/>
      </w:pPr>
      <w:r w:rsidRPr="003150AF">
        <w:rPr>
          <w:spacing w:val="-2"/>
        </w:rPr>
        <w:t>Tato norma je českou verzí evropské normy EN ISO 12863:2010 včetně opravy EN ISO 12863:2010/AC:2011</w:t>
      </w:r>
      <w:r>
        <w:rPr>
          <w:spacing w:val="-2"/>
        </w:rPr>
        <w:t>-</w:t>
      </w:r>
      <w:r w:rsidRPr="003150AF">
        <w:rPr>
          <w:spacing w:val="-2"/>
        </w:rPr>
        <w:t xml:space="preserve">02. </w:t>
      </w:r>
      <w:r w:rsidRPr="00B01A50">
        <w:t>Překlad byl zajištěn</w:t>
      </w:r>
      <w:r w:rsidRPr="00000158">
        <w:t xml:space="preserve"> </w:t>
      </w:r>
      <w:r w:rsidRPr="00F26445">
        <w:t>Českou agenturou pro standardizaci</w:t>
      </w:r>
      <w:r w:rsidRPr="00B01A50">
        <w:t>. Má stejný status jako oficiální verze.</w:t>
      </w:r>
    </w:p>
    <w:p w14:paraId="6AFA81D7" w14:textId="77777777" w:rsidR="00471015" w:rsidRPr="00B01A50" w:rsidRDefault="00471015" w:rsidP="00471015">
      <w:pPr>
        <w:pStyle w:val="Textnormy"/>
      </w:pPr>
      <w:r w:rsidRPr="00B01A50">
        <w:t xml:space="preserve">This standard is the Czech version of the European Standard EN ISO 12863:2010 </w:t>
      </w:r>
      <w:r w:rsidRPr="00B01A50">
        <w:rPr>
          <w:rFonts w:cs="Arial"/>
        </w:rPr>
        <w:t xml:space="preserve">including its </w:t>
      </w:r>
      <w:r>
        <w:rPr>
          <w:rFonts w:cs="Arial"/>
        </w:rPr>
        <w:t>C</w:t>
      </w:r>
      <w:r w:rsidRPr="00B01A50">
        <w:rPr>
          <w:rFonts w:cs="Arial"/>
        </w:rPr>
        <w:t>orrigendum</w:t>
      </w:r>
      <w:r w:rsidRPr="00B01A50">
        <w:t xml:space="preserve"> EN ISO 12863:2010/AC:2011-02. It was translated by </w:t>
      </w:r>
      <w:r>
        <w:t>the</w:t>
      </w:r>
      <w:r w:rsidRPr="00000158">
        <w:t xml:space="preserve"> </w:t>
      </w:r>
      <w:r w:rsidR="00CB1117">
        <w:rPr>
          <w:rFonts w:ascii="Helv" w:hAnsi="Helv" w:cs="Helv"/>
          <w:color w:val="000000"/>
        </w:rPr>
        <w:t>Czech Standardization Agency</w:t>
      </w:r>
      <w:r w:rsidRPr="00B01A50">
        <w:t>. It has the same status as the official version.</w:t>
      </w:r>
    </w:p>
    <w:p w14:paraId="27540D5E" w14:textId="77777777" w:rsidR="00471015" w:rsidRPr="00B01A50" w:rsidRDefault="00471015" w:rsidP="00471015">
      <w:pPr>
        <w:pStyle w:val="Nadpislnku"/>
      </w:pPr>
      <w:r w:rsidRPr="00B01A50">
        <w:t>Nahrazení předchozích norem</w:t>
      </w:r>
    </w:p>
    <w:p w14:paraId="5E919727" w14:textId="77777777" w:rsidR="00A83EAB" w:rsidRDefault="00471015" w:rsidP="00471015">
      <w:pPr>
        <w:pStyle w:val="Textnormy"/>
      </w:pPr>
      <w:r w:rsidRPr="00B01A50">
        <w:t xml:space="preserve">Touto normou se nahrazuje </w:t>
      </w:r>
      <w:r w:rsidRPr="00B01A50">
        <w:rPr>
          <w:szCs w:val="18"/>
        </w:rPr>
        <w:t>ČSN EN ISO 12863 (</w:t>
      </w:r>
      <w:r w:rsidRPr="00B01A50">
        <w:t>56 9521</w:t>
      </w:r>
      <w:r w:rsidRPr="00B01A50">
        <w:rPr>
          <w:szCs w:val="18"/>
        </w:rPr>
        <w:t xml:space="preserve">) </w:t>
      </w:r>
      <w:r w:rsidRPr="00B01A50">
        <w:t>z</w:t>
      </w:r>
      <w:r>
        <w:t> </w:t>
      </w:r>
      <w:r w:rsidRPr="00B01A50">
        <w:t>dubna 2011.</w:t>
      </w:r>
    </w:p>
    <w:p w14:paraId="1260A25D" w14:textId="77777777" w:rsidR="00A83EAB" w:rsidRDefault="00A83EAB">
      <w:pPr>
        <w:pStyle w:val="Textnormy"/>
      </w:pPr>
    </w:p>
    <w:p w14:paraId="2041928B" w14:textId="77777777" w:rsidR="00A83EAB" w:rsidRDefault="00A83EAB">
      <w:pPr>
        <w:pStyle w:val="Textnormy"/>
        <w:tabs>
          <w:tab w:val="right" w:pos="9923"/>
        </w:tabs>
      </w:pPr>
    </w:p>
    <w:p w14:paraId="0E9FA049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CD4D66E" w14:textId="77777777" w:rsidR="00471015" w:rsidRPr="00B01A50" w:rsidRDefault="00471015" w:rsidP="00471015">
      <w:pPr>
        <w:pStyle w:val="Nadpiskapitoly"/>
        <w:pageBreakBefore/>
        <w:spacing w:before="0"/>
      </w:pPr>
      <w:r w:rsidRPr="00B01A50">
        <w:lastRenderedPageBreak/>
        <w:t>Národní předmluva</w:t>
      </w:r>
    </w:p>
    <w:p w14:paraId="2C32FF7F" w14:textId="77777777" w:rsidR="00471015" w:rsidRPr="00B01A50" w:rsidRDefault="00471015" w:rsidP="00471015">
      <w:pPr>
        <w:pStyle w:val="Nadpislnku"/>
        <w:rPr>
          <w:u w:val="single"/>
        </w:rPr>
      </w:pPr>
      <w:r w:rsidRPr="00B01A50">
        <w:t>Změny proti předchozí norm</w:t>
      </w:r>
      <w:r>
        <w:t>ě</w:t>
      </w:r>
    </w:p>
    <w:p w14:paraId="3B807431" w14:textId="77777777" w:rsidR="00471015" w:rsidRPr="00471015" w:rsidRDefault="00471015" w:rsidP="00471015">
      <w:pPr>
        <w:pStyle w:val="Textnormy"/>
      </w:pPr>
      <w:r w:rsidRPr="00471015">
        <w:t xml:space="preserve">Proti předchozí normě dochází ke změně způsobu převzetí EN ISO 12863:2010 do soustavy norem ČSN. </w:t>
      </w:r>
      <w:r>
        <w:br/>
      </w:r>
      <w:r w:rsidRPr="00471015">
        <w:t>Zatímco ČSN EN ISO 12863 z dubna 2011 převzala EN ISO 12863:2010 schválením k přímému používání jako ČSN oznámením ve Věstníku ÚNMZ, tato norma ji přejímá překladem.</w:t>
      </w:r>
    </w:p>
    <w:p w14:paraId="49F65976" w14:textId="77777777" w:rsidR="00471015" w:rsidRPr="00B01A50" w:rsidRDefault="00471015" w:rsidP="00471015">
      <w:pPr>
        <w:pStyle w:val="Nadpislnku"/>
      </w:pPr>
      <w:r w:rsidRPr="00B01A50">
        <w:t>Informace o</w:t>
      </w:r>
      <w:r>
        <w:t> </w:t>
      </w:r>
      <w:r w:rsidRPr="00B01A50">
        <w:t xml:space="preserve">citovaných </w:t>
      </w:r>
      <w:r>
        <w:t>d</w:t>
      </w:r>
      <w:r w:rsidRPr="00B01A50">
        <w:t>okumentech</w:t>
      </w:r>
    </w:p>
    <w:p w14:paraId="0AD2DFA8" w14:textId="77777777" w:rsidR="00471015" w:rsidRPr="00B01A50" w:rsidRDefault="00471015" w:rsidP="00471015">
      <w:pPr>
        <w:pStyle w:val="Textnormy"/>
      </w:pPr>
      <w:r w:rsidRPr="00B01A50">
        <w:t>ASTM</w:t>
      </w:r>
      <w:r>
        <w:t> </w:t>
      </w:r>
      <w:r w:rsidRPr="00B01A50">
        <w:t>E2187</w:t>
      </w:r>
      <w:r>
        <w:t> </w:t>
      </w:r>
      <w:r w:rsidRPr="00B01A50">
        <w:t>nezavedena</w:t>
      </w:r>
    </w:p>
    <w:p w14:paraId="56DAF710" w14:textId="77777777" w:rsidR="00471015" w:rsidRPr="00B01A50" w:rsidRDefault="00471015" w:rsidP="00471015">
      <w:pPr>
        <w:pStyle w:val="Textnormy"/>
      </w:pPr>
      <w:r w:rsidRPr="00B01A50">
        <w:t>ISO</w:t>
      </w:r>
      <w:r>
        <w:t> </w:t>
      </w:r>
      <w:r w:rsidRPr="00B01A50">
        <w:t>8243</w:t>
      </w:r>
      <w:r>
        <w:t> </w:t>
      </w:r>
      <w:r w:rsidRPr="00B01A50">
        <w:t>zavedena v</w:t>
      </w:r>
      <w:r>
        <w:t> </w:t>
      </w:r>
      <w:r w:rsidRPr="00B01A50">
        <w:t>ČSN ISO</w:t>
      </w:r>
      <w:r>
        <w:t> </w:t>
      </w:r>
      <w:r w:rsidRPr="00B01A50">
        <w:t>8243</w:t>
      </w:r>
      <w:r>
        <w:t> </w:t>
      </w:r>
      <w:r w:rsidRPr="00B01A50">
        <w:t>(56</w:t>
      </w:r>
      <w:r>
        <w:t> </w:t>
      </w:r>
      <w:r w:rsidRPr="00B01A50">
        <w:t>9501) Cigarety</w:t>
      </w:r>
      <w:r>
        <w:t xml:space="preserve"> – </w:t>
      </w:r>
      <w:r w:rsidRPr="00B01A50">
        <w:t>Odběr vzorků</w:t>
      </w:r>
    </w:p>
    <w:p w14:paraId="29450225" w14:textId="77777777" w:rsidR="00471015" w:rsidRPr="00B01A50" w:rsidRDefault="00471015" w:rsidP="00471015">
      <w:pPr>
        <w:pStyle w:val="Textnormy"/>
      </w:pPr>
      <w:r w:rsidRPr="00B01A50">
        <w:t>ISO</w:t>
      </w:r>
      <w:r>
        <w:t> </w:t>
      </w:r>
      <w:r w:rsidRPr="00B01A50">
        <w:t>13943</w:t>
      </w:r>
      <w:r>
        <w:t> </w:t>
      </w:r>
      <w:r w:rsidRPr="00B01A50">
        <w:t>zavedena v</w:t>
      </w:r>
      <w:r>
        <w:t> </w:t>
      </w:r>
      <w:r w:rsidRPr="00B01A50">
        <w:t>ČSN EN</w:t>
      </w:r>
      <w:r>
        <w:t> </w:t>
      </w:r>
      <w:r w:rsidRPr="00B01A50">
        <w:t>ISO</w:t>
      </w:r>
      <w:r>
        <w:t> </w:t>
      </w:r>
      <w:r w:rsidRPr="00B01A50">
        <w:t>13943 (73</w:t>
      </w:r>
      <w:r>
        <w:t> </w:t>
      </w:r>
      <w:r w:rsidRPr="00B01A50">
        <w:t>0801) Požární bezpečnost</w:t>
      </w:r>
      <w:r>
        <w:t xml:space="preserve"> – </w:t>
      </w:r>
      <w:r w:rsidRPr="00B01A50">
        <w:t>Slovník</w:t>
      </w:r>
    </w:p>
    <w:p w14:paraId="57701D68" w14:textId="77777777" w:rsidR="00471015" w:rsidRPr="00B01A50" w:rsidRDefault="00471015" w:rsidP="00471015">
      <w:pPr>
        <w:pStyle w:val="Nadpislnku"/>
      </w:pPr>
      <w:r w:rsidRPr="00B01A50">
        <w:t>Souvisící právní předpisy</w:t>
      </w:r>
    </w:p>
    <w:p w14:paraId="03250211" w14:textId="77777777" w:rsidR="00471015" w:rsidRPr="00471015" w:rsidRDefault="00471015" w:rsidP="00471015">
      <w:pPr>
        <w:pStyle w:val="Textnormy"/>
      </w:pPr>
      <w:r w:rsidRPr="00471015">
        <w:t xml:space="preserve">Zákon č. 110/1997 Sb., o potravinách a tabákových výrobcích a o změně a doplnění některých souvisejících </w:t>
      </w:r>
      <w:r>
        <w:br/>
      </w:r>
      <w:r w:rsidRPr="00471015">
        <w:t>zákonů, ve znění pozdějších předpisů</w:t>
      </w:r>
    </w:p>
    <w:p w14:paraId="3DCCED24" w14:textId="77777777" w:rsidR="00471015" w:rsidRPr="00471015" w:rsidRDefault="00471015" w:rsidP="00471015">
      <w:pPr>
        <w:pStyle w:val="Textnormy"/>
      </w:pPr>
      <w:r w:rsidRPr="00471015">
        <w:t>Rozhodnutí Komise 2008/264/ES ze dne 25. března 2008 o požadavcích na požární bezpečnost, kterou mají splňovat evropské normy pro cigarety podle směrnice Evropského parlamentu a Rady 2001/95/ES,</w:t>
      </w:r>
      <w:r w:rsidRPr="00471015">
        <w:rPr>
          <w:rFonts w:cs="Arial"/>
        </w:rPr>
        <w:t xml:space="preserve"> </w:t>
      </w:r>
      <w:r w:rsidRPr="00471015">
        <w:t>v platném znění</w:t>
      </w:r>
    </w:p>
    <w:p w14:paraId="79B242F0" w14:textId="77777777" w:rsidR="00471015" w:rsidRPr="00B01A50" w:rsidRDefault="00471015" w:rsidP="00471015">
      <w:pPr>
        <w:pStyle w:val="Nadpislnku"/>
        <w:rPr>
          <w:u w:val="single"/>
        </w:rPr>
      </w:pPr>
      <w:r>
        <w:t>Informativní údaje z přejímané ISO 12863:2010</w:t>
      </w:r>
    </w:p>
    <w:p w14:paraId="46BEDF42" w14:textId="77777777" w:rsidR="00471015" w:rsidRDefault="00471015" w:rsidP="00471015">
      <w:pPr>
        <w:pStyle w:val="Textnormy"/>
      </w:pPr>
      <w:r w:rsidRPr="001A745F">
        <w:rPr>
          <w:spacing w:val="-2"/>
        </w:rPr>
        <w:t>Mezinárodní norma ISO 12863:2010 byla vytvořena na základě normy ASTM</w:t>
      </w:r>
      <w:r>
        <w:rPr>
          <w:spacing w:val="-2"/>
        </w:rPr>
        <w:t> </w:t>
      </w:r>
      <w:r w:rsidRPr="001A745F">
        <w:rPr>
          <w:spacing w:val="-2"/>
        </w:rPr>
        <w:t>E2187 Standardní metoda zkoušení</w:t>
      </w:r>
      <w:r w:rsidRPr="00B01A50">
        <w:t xml:space="preserve"> síly vznítivosti cigaret, copyright ASTM International, se souhlasem ASTM International</w:t>
      </w:r>
      <w:r>
        <w:t>.</w:t>
      </w:r>
    </w:p>
    <w:p w14:paraId="2387BA60" w14:textId="77777777" w:rsidR="00471015" w:rsidRDefault="00471015" w:rsidP="00471015">
      <w:pPr>
        <w:pStyle w:val="Nadpislnku"/>
      </w:pPr>
      <w:r>
        <w:t>Upozornění na národní poznámky</w:t>
      </w:r>
    </w:p>
    <w:p w14:paraId="2905AEB9" w14:textId="77777777" w:rsidR="00471015" w:rsidRDefault="00471015" w:rsidP="00471015">
      <w:pPr>
        <w:pStyle w:val="Textnormy"/>
      </w:pPr>
      <w:r w:rsidRPr="00F4282D">
        <w:t>Do normy byla k</w:t>
      </w:r>
      <w:r>
        <w:t xml:space="preserve"> </w:t>
      </w:r>
      <w:r w:rsidRPr="00F4282D">
        <w:t xml:space="preserve">článku 4.2 doplněna národní poznámka upozorňující na zapracovanou opravu </w:t>
      </w:r>
      <w:r>
        <w:br/>
      </w:r>
      <w:r w:rsidRPr="00F4282D">
        <w:t>EN ISO 12863:2010/AC:2011-02.</w:t>
      </w:r>
    </w:p>
    <w:p w14:paraId="5490F1AF" w14:textId="77777777" w:rsidR="003E4FAC" w:rsidRDefault="003E4FAC" w:rsidP="003E4FAC">
      <w:pPr>
        <w:pStyle w:val="Nadpislnku"/>
      </w:pPr>
      <w:r w:rsidRPr="00AC0FA5">
        <w:t>Vypracování normy</w:t>
      </w:r>
    </w:p>
    <w:p w14:paraId="5794B458" w14:textId="7E9D7218" w:rsidR="003E4FAC" w:rsidRDefault="003E4FAC" w:rsidP="003E4FAC">
      <w:pPr>
        <w:pStyle w:val="Textnormy"/>
      </w:pPr>
      <w:r>
        <w:t>Zpracovatel odborného překladu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 w:rsidRPr="003E4FAC">
        <w:t>Philip Morris ČR a.s., IČ</w:t>
      </w:r>
      <w:r w:rsidR="0094275A">
        <w:t>O</w:t>
      </w:r>
      <w:r w:rsidRPr="003E4FAC">
        <w:t xml:space="preserve"> 14803534</w:t>
      </w:r>
    </w:p>
    <w:p w14:paraId="7ED771C7" w14:textId="35D91C97" w:rsidR="003E4FAC" w:rsidRPr="003B6C54" w:rsidRDefault="003E4FAC" w:rsidP="003E4FAC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3B6C54">
          <w:rPr>
            <w:rStyle w:val="Hypertextovodkaz"/>
          </w:rPr>
          <w:t>Česká agentura pro standardizaci, státní příspěvková organizace</w:t>
        </w:r>
      </w:hyperlink>
    </w:p>
    <w:p w14:paraId="2A34C905" w14:textId="172A518F" w:rsidR="003E4FAC" w:rsidRDefault="003E4FAC" w:rsidP="003E4FAC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3B6C54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461083AE" w14:textId="77777777" w:rsidR="003E4FAC" w:rsidRPr="00DC4965" w:rsidRDefault="003E4FAC" w:rsidP="003E4FAC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198AE35E" w14:textId="77777777" w:rsidR="003E4FAC" w:rsidRPr="00F4282D" w:rsidRDefault="003E4FAC" w:rsidP="00471015">
      <w:pPr>
        <w:pStyle w:val="Textnormy"/>
      </w:pPr>
    </w:p>
    <w:p w14:paraId="52CF662A" w14:textId="77777777" w:rsidR="00471015" w:rsidRPr="001A745F" w:rsidRDefault="00471015" w:rsidP="00471015">
      <w:pPr>
        <w:pStyle w:val="EvropNorma"/>
        <w:tabs>
          <w:tab w:val="clear" w:pos="8505"/>
          <w:tab w:val="left" w:pos="8364"/>
        </w:tabs>
      </w:pPr>
      <w:r w:rsidRPr="001A745F">
        <w:lastRenderedPageBreak/>
        <w:t>EVROPSKÁ NORMA</w:t>
      </w:r>
      <w:r w:rsidRPr="001A745F">
        <w:tab/>
        <w:t>EN ISO 12863</w:t>
      </w:r>
      <w:r w:rsidRPr="001A745F">
        <w:br/>
        <w:t>EUROPEAN STANDARD</w:t>
      </w:r>
      <w:r w:rsidRPr="001A745F">
        <w:br/>
        <w:t>NORME EUROPÉENNE</w:t>
      </w:r>
      <w:r w:rsidRPr="001A745F">
        <w:br/>
        <w:t>EUROPÄISCHE NORM</w:t>
      </w:r>
      <w:r w:rsidRPr="001A745F">
        <w:tab/>
      </w:r>
      <w:r w:rsidRPr="001A745F">
        <w:rPr>
          <w:b w:val="0"/>
          <w:sz w:val="20"/>
        </w:rPr>
        <w:t>Září 2010</w:t>
      </w:r>
    </w:p>
    <w:p w14:paraId="798F2D40" w14:textId="77777777" w:rsidR="00471015" w:rsidRPr="001A745F" w:rsidRDefault="00471015" w:rsidP="00471015">
      <w:pPr>
        <w:pStyle w:val="ICS"/>
      </w:pPr>
      <w:r w:rsidRPr="001A745F">
        <w:t>ICS 13.220.40; 65.160</w:t>
      </w:r>
      <w:r w:rsidRPr="001A745F">
        <w:tab/>
      </w:r>
    </w:p>
    <w:p w14:paraId="04C7E1D8" w14:textId="77777777" w:rsidR="00471015" w:rsidRPr="00D86938" w:rsidRDefault="00471015" w:rsidP="00471015">
      <w:pPr>
        <w:pStyle w:val="NzNorCZ"/>
      </w:pPr>
      <w:r w:rsidRPr="00B01A50">
        <w:t>Standardní metoda zkoušení pro posouzení náchylnosti cigaret ke vznícení</w:t>
      </w:r>
      <w:r>
        <w:br/>
        <w:t>(ISO 12863:2010)</w:t>
      </w:r>
    </w:p>
    <w:p w14:paraId="032FDD09" w14:textId="77777777" w:rsidR="00471015" w:rsidRPr="00B01A50" w:rsidRDefault="00471015" w:rsidP="00471015">
      <w:pPr>
        <w:pStyle w:val="NzNorUS"/>
      </w:pPr>
      <w:r w:rsidRPr="00B01A50">
        <w:t xml:space="preserve">Standard test method for assessing the ignition propensity </w:t>
      </w:r>
      <w:r>
        <w:t>of cigarettes</w:t>
      </w:r>
      <w:r>
        <w:br/>
        <w:t>(ISO 12863:2010)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1"/>
      </w:tblGrid>
      <w:tr w:rsidR="00471015" w:rsidRPr="00B01A50" w14:paraId="154A5374" w14:textId="77777777" w:rsidTr="00DC1F5E">
        <w:trPr>
          <w:jc w:val="center"/>
        </w:trPr>
        <w:tc>
          <w:tcPr>
            <w:tcW w:w="4961" w:type="dxa"/>
          </w:tcPr>
          <w:p w14:paraId="5E3F5345" w14:textId="77777777" w:rsidR="00471015" w:rsidRPr="00B01A50" w:rsidRDefault="00471015" w:rsidP="00DC1F5E">
            <w:pPr>
              <w:pStyle w:val="NzNorFraGer"/>
              <w:tabs>
                <w:tab w:val="clear" w:pos="4536"/>
              </w:tabs>
              <w:ind w:right="142"/>
              <w:rPr>
                <w:lang w:val="fr-FR"/>
              </w:rPr>
            </w:pPr>
            <w:r w:rsidRPr="00B01A50">
              <w:rPr>
                <w:lang w:val="fr-FR"/>
              </w:rPr>
              <w:t>Méthode d’essai normalisée pour évaluer le potentiel incendiaire des cigarettes</w:t>
            </w:r>
            <w:r>
              <w:rPr>
                <w:lang w:val="fr-FR"/>
              </w:rPr>
              <w:br/>
            </w:r>
            <w:r w:rsidRPr="00B01A50">
              <w:rPr>
                <w:lang w:val="fr-FR"/>
              </w:rPr>
              <w:t>(ISO 12863:2010)</w:t>
            </w:r>
          </w:p>
        </w:tc>
        <w:tc>
          <w:tcPr>
            <w:tcW w:w="4961" w:type="dxa"/>
          </w:tcPr>
          <w:p w14:paraId="3E6A7654" w14:textId="77777777" w:rsidR="00471015" w:rsidRPr="001A745F" w:rsidRDefault="00471015" w:rsidP="00DC1F5E">
            <w:pPr>
              <w:pStyle w:val="NzNorFraGer"/>
              <w:rPr>
                <w:lang w:val="fr-FR"/>
              </w:rPr>
            </w:pPr>
            <w:r w:rsidRPr="001A745F">
              <w:rPr>
                <w:lang w:val="fr-FR"/>
              </w:rPr>
              <w:t>Normpr</w:t>
            </w:r>
            <w:r w:rsidRPr="001A745F">
              <w:rPr>
                <w:rFonts w:cs="Arial"/>
                <w:lang w:val="fr-FR"/>
              </w:rPr>
              <w:t>ü</w:t>
            </w:r>
            <w:r w:rsidRPr="001A745F">
              <w:rPr>
                <w:lang w:val="fr-FR"/>
              </w:rPr>
              <w:t>fverfahren zur Beurteilung der Z</w:t>
            </w:r>
            <w:r w:rsidRPr="001A745F">
              <w:rPr>
                <w:rFonts w:cs="Arial"/>
                <w:lang w:val="fr-FR"/>
              </w:rPr>
              <w:t>ü</w:t>
            </w:r>
            <w:r w:rsidRPr="001A745F">
              <w:rPr>
                <w:lang w:val="fr-FR"/>
              </w:rPr>
              <w:t xml:space="preserve">ndneigung von Zigaretten </w:t>
            </w:r>
            <w:r w:rsidRPr="001A745F">
              <w:rPr>
                <w:lang w:val="fr-FR"/>
              </w:rPr>
              <w:br/>
              <w:t>(ISO 12863:2010)</w:t>
            </w:r>
          </w:p>
        </w:tc>
      </w:tr>
    </w:tbl>
    <w:p w14:paraId="5F7041EF" w14:textId="77777777" w:rsidR="00471015" w:rsidRPr="00B01A50" w:rsidRDefault="00471015" w:rsidP="00471015">
      <w:pPr>
        <w:pStyle w:val="Textnormy"/>
        <w:rPr>
          <w:b/>
          <w:u w:val="single"/>
        </w:rPr>
      </w:pPr>
      <w:r w:rsidRPr="00B01A50">
        <w:t xml:space="preserve">Tato evropská norma byla schválena CEN </w:t>
      </w:r>
      <w:r>
        <w:t xml:space="preserve">dne </w:t>
      </w:r>
      <w:r w:rsidRPr="00B01A50">
        <w:t>2010-09-14.</w:t>
      </w:r>
    </w:p>
    <w:p w14:paraId="709E61E3" w14:textId="77777777" w:rsidR="00471015" w:rsidRPr="00471015" w:rsidRDefault="00471015" w:rsidP="00471015">
      <w:pPr>
        <w:pStyle w:val="Textnormy"/>
      </w:pPr>
      <w:r w:rsidRPr="00471015">
        <w:t xml:space="preserve">Členové CEN jsou povinni splnit vnitřní předpisy CEN/CENELEC, v nichž jsou stanoveny podmínky, za kterých se této evropské normě bez jakýchkoliv modifikací uděluje status národní normy. Aktualizované seznamy </w:t>
      </w:r>
      <w:r>
        <w:br/>
      </w:r>
      <w:r w:rsidRPr="00471015">
        <w:rPr>
          <w:spacing w:val="-2"/>
        </w:rPr>
        <w:t>a bibliografické citace týkající se těchto národních norem lze obdržet na vyžádání v Řídicím centru CEN-CENELEC</w:t>
      </w:r>
      <w:r w:rsidRPr="00471015">
        <w:t xml:space="preserve"> nebo u kteréhokoliv člena CEN.</w:t>
      </w:r>
    </w:p>
    <w:p w14:paraId="071E292B" w14:textId="77777777" w:rsidR="00471015" w:rsidRPr="00B01A50" w:rsidRDefault="00471015" w:rsidP="00471015">
      <w:pPr>
        <w:pStyle w:val="Textnormy"/>
      </w:pPr>
      <w:r>
        <w:t>Tato evropská norma existuje ve třech oficiálních verzích (anglické, francouzské, německé). Verze v každém jiném jazyce přeložená členem CEN do jeho vlastního jazyka, za kterou zodpovídá a kterou notifikuje Řídicímu centru CEN-CENELEC, má stejný status jako oficiální verze.</w:t>
      </w:r>
    </w:p>
    <w:p w14:paraId="2B1E1916" w14:textId="77777777" w:rsidR="00471015" w:rsidRPr="00471015" w:rsidRDefault="00C22B2E" w:rsidP="00471015">
      <w:pPr>
        <w:pStyle w:val="Textnormy"/>
      </w:pPr>
      <w:r w:rsidRPr="00AC0FA5">
        <w:t xml:space="preserve">Členy CEN jsou národní normalizační orgány Belgie, Bulharska, České republiky, Dánska, Estonska, Finska, Francie, Chorvatska, Irska, Islandu, Itálie, Kypru, Litvy, Lotyšska, Lucemburska, Maďarska, Malty, Německa, </w:t>
      </w:r>
      <w:r>
        <w:br/>
      </w:r>
      <w:r w:rsidRPr="00D7418E">
        <w:rPr>
          <w:spacing w:val="-3"/>
        </w:rPr>
        <w:t>Nizozemska, Norska, Polska, Portugalska, Rakouska, Republiky Severní Makedonie, Rumunska, Řecka, Slovenska</w:t>
      </w:r>
      <w:r w:rsidRPr="00AC0FA5">
        <w:t xml:space="preserve">, Slovinska, Spojeného království, </w:t>
      </w:r>
      <w:r>
        <w:t xml:space="preserve">Srbska, </w:t>
      </w:r>
      <w:r w:rsidRPr="00AC0FA5">
        <w:t>Španělska, Švédska, Švýcarska a Turecka.</w:t>
      </w:r>
    </w:p>
    <w:p w14:paraId="3CB518E4" w14:textId="77777777" w:rsidR="00471015" w:rsidRDefault="00471015" w:rsidP="00471015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r>
        <w:t xml:space="preserve"> </w:t>
      </w:r>
      <w:r w:rsidRPr="00AA7CB9">
        <w:rPr>
          <w:noProof/>
        </w:rPr>
        <w:drawing>
          <wp:inline distT="0" distB="0" distL="0" distR="0" wp14:anchorId="0E01FFAF" wp14:editId="7DBA9EA8">
            <wp:extent cx="1013460" cy="807720"/>
            <wp:effectExtent l="0" t="0" r="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0A88A9A4" w14:textId="77777777" w:rsidR="00471015" w:rsidRDefault="00471015" w:rsidP="00471015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37E09EA4" w14:textId="77777777" w:rsidR="00471015" w:rsidRDefault="00471015" w:rsidP="00471015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3F32DDE8" w14:textId="77777777" w:rsidR="00471015" w:rsidRDefault="00471015" w:rsidP="00471015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1D77EF71" w14:textId="77777777" w:rsidR="00471015" w:rsidRDefault="00471015" w:rsidP="00471015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1D297395" w14:textId="77777777" w:rsidR="00471015" w:rsidRDefault="00471015" w:rsidP="00471015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F26445">
        <w:rPr>
          <w:rFonts w:cs="Arial"/>
          <w:b/>
          <w:color w:val="000000"/>
        </w:rPr>
        <w:t>Rue de la Science 23, B-1040 Brusel</w:t>
      </w:r>
    </w:p>
    <w:p w14:paraId="5A43D113" w14:textId="77777777" w:rsidR="00471015" w:rsidRDefault="00471015" w:rsidP="00471015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2010 CEN</w:t>
      </w:r>
      <w:r>
        <w:tab/>
        <w:t xml:space="preserve">Veškerá práva pro využití v jakékoliv formě a jakýmikoliv prostředky </w:t>
      </w:r>
      <w:r>
        <w:tab/>
        <w:t>Ref. č. EN ISO 12863:2010 E</w:t>
      </w:r>
      <w:r>
        <w:br/>
        <w:t>jsou celosvětově vyhrazena národním členům CEN.</w:t>
      </w:r>
    </w:p>
    <w:p w14:paraId="76B8BDB6" w14:textId="77777777" w:rsidR="00471015" w:rsidRPr="00B01A50" w:rsidRDefault="00471015" w:rsidP="00471015">
      <w:pPr>
        <w:pStyle w:val="Textnormy"/>
      </w:pPr>
    </w:p>
    <w:p w14:paraId="2852D9F7" w14:textId="77777777" w:rsidR="00471015" w:rsidRPr="00B01A50" w:rsidRDefault="00471015" w:rsidP="00471015">
      <w:pPr>
        <w:pStyle w:val="Nadpiskapitoly"/>
        <w:pageBreakBefore/>
        <w:spacing w:before="0"/>
        <w:outlineLvl w:val="0"/>
      </w:pPr>
      <w:bookmarkStart w:id="0" w:name="_Toc299635846"/>
      <w:r>
        <w:lastRenderedPageBreak/>
        <w:t>Evropská p</w:t>
      </w:r>
      <w:r w:rsidRPr="00B01A50">
        <w:t>ředmluva</w:t>
      </w:r>
    </w:p>
    <w:p w14:paraId="0D80B379" w14:textId="77777777" w:rsidR="00471015" w:rsidRPr="00471015" w:rsidRDefault="00471015" w:rsidP="00471015">
      <w:pPr>
        <w:pStyle w:val="Textnormy"/>
      </w:pPr>
      <w:r w:rsidRPr="00471015">
        <w:rPr>
          <w:rFonts w:cs="Arial"/>
        </w:rPr>
        <w:t>Tento dokument (EN ISO </w:t>
      </w:r>
      <w:r w:rsidRPr="00471015">
        <w:t xml:space="preserve">12863:2010) </w:t>
      </w:r>
      <w:r w:rsidRPr="00471015">
        <w:rPr>
          <w:rFonts w:cs="Arial"/>
        </w:rPr>
        <w:t xml:space="preserve">vypracovala technická komise </w:t>
      </w:r>
      <w:r w:rsidRPr="00471015">
        <w:t xml:space="preserve">ISO/TC 92 </w:t>
      </w:r>
      <w:r w:rsidRPr="00471015">
        <w:rPr>
          <w:i/>
        </w:rPr>
        <w:t>Požární bezpečnost</w:t>
      </w:r>
      <w:r w:rsidRPr="00471015">
        <w:t xml:space="preserve"> ve spolupráci s </w:t>
      </w:r>
      <w:r w:rsidRPr="00471015">
        <w:rPr>
          <w:rFonts w:cs="Arial"/>
        </w:rPr>
        <w:t xml:space="preserve">technickou komisí CEN/TC 401 </w:t>
      </w:r>
      <w:r w:rsidRPr="00471015">
        <w:rPr>
          <w:i/>
        </w:rPr>
        <w:t>Cigarety se sníženou schopností zapálit</w:t>
      </w:r>
      <w:r w:rsidRPr="00471015">
        <w:t xml:space="preserve">, jejíž sekretariát zajišťuje </w:t>
      </w:r>
      <w:r w:rsidRPr="00471015">
        <w:rPr>
          <w:rFonts w:cs="Arial"/>
        </w:rPr>
        <w:t>DIN</w:t>
      </w:r>
      <w:r w:rsidRPr="00471015">
        <w:t>.</w:t>
      </w:r>
    </w:p>
    <w:p w14:paraId="1D71DB29" w14:textId="77777777" w:rsidR="00471015" w:rsidRPr="00471015" w:rsidRDefault="00471015" w:rsidP="00471015">
      <w:pPr>
        <w:pStyle w:val="Textnormy"/>
      </w:pPr>
      <w:r w:rsidRPr="00471015">
        <w:t>Této evropské normě je nutno nejpozději do března 2011 udělit status národní normy, a to buď vydáním identického textu, nebo schválením k přímému používání, a národní normy, které jsou s ní v rozporu, je nutno zrušit nejpozději do března 2011.</w:t>
      </w:r>
    </w:p>
    <w:p w14:paraId="33F18232" w14:textId="77777777" w:rsidR="00471015" w:rsidRDefault="00471015" w:rsidP="00471015">
      <w:pPr>
        <w:pStyle w:val="Textnormy"/>
      </w:pPr>
      <w:r w:rsidRPr="00471015">
        <w:t>Upozorňuje se na možnost, že některé prvky tohoto dokumentu mohou být předmětem patentových práv. CEN nelze činit odpovědným za identifikaci jakéhokoliv nebo všech patentových práv.</w:t>
      </w:r>
    </w:p>
    <w:p w14:paraId="2D87B618" w14:textId="77777777" w:rsidR="00EC2FB8" w:rsidRDefault="00EC2FB8" w:rsidP="00EC2FB8">
      <w:pPr>
        <w:autoSpaceDE w:val="0"/>
        <w:autoSpaceDN w:val="0"/>
        <w:adjustRightInd w:val="0"/>
        <w:rPr>
          <w:rFonts w:ascii="ArialMT" w:hAnsi="ArialMT" w:cs="ArialMT"/>
        </w:rPr>
      </w:pPr>
      <w:r>
        <w:rPr>
          <w:rFonts w:ascii="ArialMT" w:hAnsi="ArialMT" w:cs="ArialMT"/>
        </w:rPr>
        <w:t>Jakákoli zpětná vazba a otázky týkající se tohoto dokumentu mají být adresovány národnímu normalizačnímu</w:t>
      </w:r>
    </w:p>
    <w:p w14:paraId="714E7A2B" w14:textId="4A61707D" w:rsidR="00EC2FB8" w:rsidRPr="00471015" w:rsidRDefault="00EC2FB8" w:rsidP="00EC2FB8">
      <w:pPr>
        <w:pStyle w:val="Textnormy"/>
      </w:pPr>
      <w:r>
        <w:rPr>
          <w:rFonts w:ascii="ArialMT" w:hAnsi="ArialMT" w:cs="ArialMT"/>
        </w:rPr>
        <w:t>orgánu uživatele. Úplný seznam těchto orgánů lze nalézt na webových stránkách CEN.</w:t>
      </w:r>
    </w:p>
    <w:p w14:paraId="531C8AE2" w14:textId="77777777" w:rsidR="00471015" w:rsidRPr="00274D8F" w:rsidRDefault="00C22B2E" w:rsidP="00471015">
      <w:pPr>
        <w:pStyle w:val="Textnormy"/>
      </w:pPr>
      <w:r w:rsidRPr="00FD29E2">
        <w:t xml:space="preserve">Podle vnitřních předpisů CEN-CENELEC jsou tuto evropskou normu povinny zavést národní normalizační organizace následujících zemí: Belgie, Bulharska, České republiky, Dánska, Estonska, Finska, Francie, Chorvatska, Irska, Islandu, Itálie, Kypru, Litvy, Lotyšska, Lucemburska, Maďarska, Malty, Německa, Nizozemska, Norska, Polska, Portugalska, Rakouska, </w:t>
      </w:r>
      <w:r>
        <w:t xml:space="preserve">Republiky Severní Makedonie, </w:t>
      </w:r>
      <w:r w:rsidRPr="00FD29E2">
        <w:t xml:space="preserve">Rumunska, Řecka, Slovenska, Slovinska, Spojeného království, </w:t>
      </w:r>
      <w:r>
        <w:t xml:space="preserve">Srbska, </w:t>
      </w:r>
      <w:r w:rsidRPr="00FD29E2">
        <w:t>Španělska, Švédska, Švýcarska a Turecka.</w:t>
      </w:r>
    </w:p>
    <w:p w14:paraId="0908EE53" w14:textId="77777777" w:rsidR="00471015" w:rsidRPr="00471015" w:rsidRDefault="00471015" w:rsidP="00471015">
      <w:pPr>
        <w:pStyle w:val="Nadpislnku"/>
      </w:pPr>
      <w:r w:rsidRPr="00471015">
        <w:t>Oznámení o schválení</w:t>
      </w:r>
    </w:p>
    <w:p w14:paraId="36ABA10C" w14:textId="77777777" w:rsidR="00471015" w:rsidRPr="00471015" w:rsidRDefault="00471015" w:rsidP="00471015">
      <w:pPr>
        <w:pStyle w:val="Textnormy"/>
      </w:pPr>
      <w:r w:rsidRPr="00471015">
        <w:t>Text ISO 12863:2010 byl schválen CEN jako EN ISO 12863:2010 bez jakýchkoliv modifikací.</w:t>
      </w:r>
    </w:p>
    <w:p w14:paraId="714E1A5B" w14:textId="77777777" w:rsidR="00471015" w:rsidRPr="0044370C" w:rsidRDefault="00471015" w:rsidP="0044370C">
      <w:pPr>
        <w:pStyle w:val="Nadpiskapitoly"/>
        <w:pageBreakBefore/>
        <w:spacing w:before="0"/>
      </w:pPr>
      <w:r w:rsidRPr="0044370C">
        <w:lastRenderedPageBreak/>
        <w:t>Obsah</w:t>
      </w:r>
    </w:p>
    <w:p w14:paraId="5C55FC75" w14:textId="77777777" w:rsidR="00471015" w:rsidRPr="00315EB3" w:rsidRDefault="00471015" w:rsidP="00471015">
      <w:pPr>
        <w:pStyle w:val="Textnormy"/>
        <w:jc w:val="right"/>
        <w:rPr>
          <w:sz w:val="18"/>
          <w:szCs w:val="18"/>
        </w:rPr>
      </w:pPr>
      <w:r w:rsidRPr="00315EB3">
        <w:rPr>
          <w:sz w:val="18"/>
          <w:szCs w:val="18"/>
        </w:rPr>
        <w:t>Strana</w:t>
      </w:r>
    </w:p>
    <w:p w14:paraId="69C307D1" w14:textId="77777777" w:rsidR="00471015" w:rsidRDefault="00471015" w:rsidP="00471015">
      <w:pPr>
        <w:pStyle w:val="Obsah1"/>
      </w:pPr>
      <w:r>
        <w:rPr>
          <w:color w:val="0000FF"/>
        </w:rPr>
        <w:fldChar w:fldCharType="begin"/>
      </w:r>
      <w:r>
        <w:rPr>
          <w:color w:val="0000FF"/>
        </w:rPr>
        <w:instrText xml:space="preserve"> TOC \o "1-3" </w:instrText>
      </w:r>
      <w:r>
        <w:rPr>
          <w:color w:val="0000FF"/>
        </w:rPr>
        <w:fldChar w:fldCharType="separate"/>
      </w:r>
      <w:r>
        <w:t>Předmluva</w:t>
      </w:r>
      <w:r>
        <w:tab/>
        <w:t>6</w:t>
      </w:r>
    </w:p>
    <w:p w14:paraId="7A0FCBAB" w14:textId="77777777" w:rsidR="00471015" w:rsidRDefault="00471015" w:rsidP="00471015">
      <w:pPr>
        <w:pStyle w:val="Obsah1"/>
      </w:pPr>
      <w:r>
        <w:t>Úvod</w:t>
      </w:r>
      <w:r>
        <w:tab/>
      </w:r>
      <w:r>
        <w:tab/>
        <w:t>7</w:t>
      </w:r>
    </w:p>
    <w:p w14:paraId="4B054ACB" w14:textId="77777777" w:rsidR="00471015" w:rsidRDefault="00471015" w:rsidP="00471015">
      <w:pPr>
        <w:pStyle w:val="Obsah1"/>
      </w:pPr>
      <w:r>
        <w:rPr>
          <w:b/>
        </w:rPr>
        <w:t>1</w:t>
      </w:r>
      <w:r>
        <w:tab/>
        <w:t>Předmět normy</w:t>
      </w:r>
      <w:r>
        <w:tab/>
        <w:t>8</w:t>
      </w:r>
    </w:p>
    <w:p w14:paraId="25132856" w14:textId="77777777" w:rsidR="00471015" w:rsidRDefault="00471015" w:rsidP="00471015">
      <w:pPr>
        <w:pStyle w:val="Obsah1"/>
      </w:pPr>
      <w:r>
        <w:rPr>
          <w:b/>
        </w:rPr>
        <w:t>2</w:t>
      </w:r>
      <w:r>
        <w:tab/>
        <w:t>Citované dokumenty</w:t>
      </w:r>
      <w:r>
        <w:tab/>
        <w:t>8</w:t>
      </w:r>
    </w:p>
    <w:p w14:paraId="6AFF35DE" w14:textId="77777777" w:rsidR="00471015" w:rsidRDefault="00471015" w:rsidP="00471015">
      <w:pPr>
        <w:pStyle w:val="Obsah1"/>
      </w:pPr>
      <w:r>
        <w:rPr>
          <w:b/>
        </w:rPr>
        <w:t>3</w:t>
      </w:r>
      <w:r>
        <w:tab/>
      </w:r>
      <w:r w:rsidRPr="006F5204">
        <w:t>Termíny a definice</w:t>
      </w:r>
      <w:r>
        <w:tab/>
        <w:t>8</w:t>
      </w:r>
    </w:p>
    <w:p w14:paraId="5BC2828D" w14:textId="77777777" w:rsidR="00471015" w:rsidRDefault="00471015" w:rsidP="00471015">
      <w:pPr>
        <w:pStyle w:val="Obsah1"/>
      </w:pPr>
      <w:r>
        <w:rPr>
          <w:b/>
        </w:rPr>
        <w:t>Příloha A</w:t>
      </w:r>
      <w:r>
        <w:t> (normativní) Technické nákresy zkušebních zařízení</w:t>
      </w:r>
      <w:r>
        <w:tab/>
        <w:t>9</w:t>
      </w:r>
    </w:p>
    <w:p w14:paraId="501753A2" w14:textId="77777777" w:rsidR="00471015" w:rsidRDefault="00471015" w:rsidP="00471015">
      <w:pPr>
        <w:pStyle w:val="Obsah1"/>
      </w:pPr>
      <w:r w:rsidRPr="006F5204">
        <w:rPr>
          <w:b/>
        </w:rPr>
        <w:t>Příloha B </w:t>
      </w:r>
      <w:r w:rsidRPr="006F5204">
        <w:t>(informativní)</w:t>
      </w:r>
      <w:r>
        <w:t xml:space="preserve"> Odhad umístění pomocných trnů</w:t>
      </w:r>
      <w:r>
        <w:tab/>
        <w:t>10</w:t>
      </w:r>
    </w:p>
    <w:p w14:paraId="29F043B9" w14:textId="77777777" w:rsidR="00471015" w:rsidRDefault="00471015" w:rsidP="00471015">
      <w:pPr>
        <w:pStyle w:val="Textnormy"/>
      </w:pPr>
      <w:r>
        <w:fldChar w:fldCharType="end"/>
      </w:r>
    </w:p>
    <w:p w14:paraId="0162C9D5" w14:textId="77777777" w:rsidR="00471015" w:rsidRPr="004113A7" w:rsidRDefault="00471015" w:rsidP="00471015">
      <w:pPr>
        <w:pStyle w:val="Nadpis1"/>
        <w:spacing w:before="0"/>
      </w:pPr>
      <w:r>
        <w:br w:type="page"/>
      </w:r>
      <w:r w:rsidRPr="005A252D">
        <w:lastRenderedPageBreak/>
        <w:t>Předmluva</w:t>
      </w:r>
    </w:p>
    <w:p w14:paraId="45E597A4" w14:textId="77777777" w:rsidR="00471015" w:rsidRPr="0044370C" w:rsidRDefault="00471015" w:rsidP="00471015">
      <w:pPr>
        <w:pStyle w:val="Textnormy"/>
      </w:pPr>
      <w:r w:rsidRPr="0044370C">
        <w:t xml:space="preserve">ISO (Mezinárodní organizace pro normalizaci) je celosvětová federace národních normalizačních orgánů (členů ISO). Mezinárodní normy obvykle vypracovávají technické komise ISO. Každý člen ISO, který se zajímá o předmět, pro který byla vytvořena technická komise, má právo být v této technické komisi zastoupen. Práce se </w:t>
      </w:r>
      <w:r w:rsidR="0044370C" w:rsidRPr="0044370C">
        <w:br/>
      </w:r>
      <w:r w:rsidRPr="0044370C">
        <w:t>zúčastňují také vládní i nevládní mezinárodní organizace, s nimiž ISO navázala pracovní styk. ISO úzce spolupracuje s Mezinárodní elektrotechnickou komisí (IEC) ve všech záležitostech normalizace v elektrotechnice.</w:t>
      </w:r>
    </w:p>
    <w:p w14:paraId="13F74F51" w14:textId="77777777" w:rsidR="00471015" w:rsidRPr="0044370C" w:rsidRDefault="00471015" w:rsidP="00471015">
      <w:pPr>
        <w:pStyle w:val="Textnormy"/>
      </w:pPr>
      <w:r w:rsidRPr="0044370C">
        <w:t xml:space="preserve">Postupy použité při tvorbě tohoto dokumentu a postupy určené pro jeho další udržování jsou popsány ve směrnicích ISO/IEC, část 1. Zejména se má věnovat pozornost rozdílným schvalovacím kritériím potřebným pro různé druhy dokumentů ISO. Tento dokument byl vypracován v souladu s redakčními pravidly uvedenými ve směrnicích ISO/IEC, část 2 (viz </w:t>
      </w:r>
      <w:hyperlink r:id="rId16" w:history="1">
        <w:r w:rsidRPr="0044370C">
          <w:rPr>
            <w:rStyle w:val="Hypertextovodkaz"/>
          </w:rPr>
          <w:t>www.iso.org/directives</w:t>
        </w:r>
      </w:hyperlink>
      <w:r w:rsidRPr="0044370C">
        <w:t>).</w:t>
      </w:r>
    </w:p>
    <w:p w14:paraId="11AA821D" w14:textId="0B7E3FEE" w:rsidR="00471015" w:rsidRPr="0044370C" w:rsidRDefault="00431902" w:rsidP="00471015">
      <w:pPr>
        <w:pStyle w:val="Textnormy"/>
      </w:pPr>
      <w:r w:rsidRPr="00431902">
        <w:t>ISO upozorňuje na možnost, že uplatňování tohoto dokumentu může zahrnovat využití patentu (patentů). ISO nezaujímá žádný postoj ve věci prokázání, platnosti nebo použitelnosti jakýchkoliv patentových práv nárokovaných v tomto ohledu. K datu vydání tohoto dokumentu ISO neobdržela oznámení o patentu (patentech), který může být nezbytný k uplatňování tohoto dokumentu. Subjekty, které ho uplatňují, je však nutno upozornit, že nemusí jít o nejnovější informaci, kterou lze získat z databáze patentů dostupné na adrese www.iso.org/patents. ISO nelze činit odpovědnou za identifikaci jakéhokoliv nebo všech patentových práv.</w:t>
      </w:r>
    </w:p>
    <w:p w14:paraId="554E420A" w14:textId="77777777" w:rsidR="00471015" w:rsidRPr="0044370C" w:rsidRDefault="00471015" w:rsidP="00471015">
      <w:pPr>
        <w:pStyle w:val="Textnormy"/>
      </w:pPr>
      <w:r w:rsidRPr="0044370C">
        <w:rPr>
          <w:rFonts w:cs="Arial"/>
        </w:rPr>
        <w:t>Jakýkoliv obchodní název použitý v tomto dokumentu se uvádí jako informace pro usnadnění práce uživatelů a neznamená schválení.</w:t>
      </w:r>
    </w:p>
    <w:p w14:paraId="3648599E" w14:textId="77777777" w:rsidR="00471015" w:rsidRPr="0044370C" w:rsidRDefault="00471015" w:rsidP="00471015">
      <w:pPr>
        <w:pStyle w:val="Textnormy"/>
      </w:pPr>
      <w:r w:rsidRPr="0044370C">
        <w:rPr>
          <w:color w:val="000000"/>
        </w:rPr>
        <w:t xml:space="preserve">Vysvětlení </w:t>
      </w:r>
      <w:r w:rsidRPr="0044370C">
        <w:rPr>
          <w:bCs/>
          <w:color w:val="000000"/>
        </w:rPr>
        <w:t>nezávazného charakteru technických norem</w:t>
      </w:r>
      <w:r w:rsidRPr="0044370C">
        <w:rPr>
          <w:color w:val="000000"/>
        </w:rPr>
        <w:t xml:space="preserve">, významu specifických termínů a výrazů ISO, které se vztahují k posuzování shody, jakož i informace o tom, jak ISO dodržuje principy </w:t>
      </w:r>
      <w:r w:rsidRPr="0044370C">
        <w:rPr>
          <w:bCs/>
          <w:color w:val="000000"/>
        </w:rPr>
        <w:t>Světové obchodní organizace</w:t>
      </w:r>
      <w:r w:rsidRPr="0044370C">
        <w:rPr>
          <w:color w:val="000000"/>
        </w:rPr>
        <w:t xml:space="preserve"> (WTO) týkající se technických překážek obchodu (TBT), jsou uvedeny na tomto odkazu URL:</w:t>
      </w:r>
      <w:r w:rsidRPr="0044370C">
        <w:rPr>
          <w:color w:val="000000"/>
        </w:rPr>
        <w:tab/>
        <w:t xml:space="preserve"> </w:t>
      </w:r>
      <w:hyperlink r:id="rId17" w:history="1">
        <w:r w:rsidRPr="0044370C">
          <w:rPr>
            <w:rStyle w:val="Hypertextovodkaz"/>
          </w:rPr>
          <w:t>www.iso.org/iso/foreword.html</w:t>
        </w:r>
      </w:hyperlink>
      <w:r w:rsidRPr="0044370C">
        <w:rPr>
          <w:rStyle w:val="Hypertextovodkaz"/>
        </w:rPr>
        <w:t>.</w:t>
      </w:r>
    </w:p>
    <w:p w14:paraId="10A2D007" w14:textId="77777777" w:rsidR="00471015" w:rsidRDefault="005820E1" w:rsidP="00471015">
      <w:pPr>
        <w:pStyle w:val="Textnormy"/>
        <w:rPr>
          <w:i/>
        </w:rPr>
      </w:pPr>
      <w:r>
        <w:t>T</w:t>
      </w:r>
      <w:r w:rsidR="00471015" w:rsidRPr="0044370C">
        <w:t xml:space="preserve">ento dokument </w:t>
      </w:r>
      <w:r>
        <w:t>vypracovala technická</w:t>
      </w:r>
      <w:r w:rsidR="00471015" w:rsidRPr="0044370C">
        <w:t xml:space="preserve"> komise ISO/TC 92 </w:t>
      </w:r>
      <w:r w:rsidR="00471015" w:rsidRPr="0044370C">
        <w:rPr>
          <w:i/>
        </w:rPr>
        <w:t>Požární bezpečnost.</w:t>
      </w:r>
    </w:p>
    <w:p w14:paraId="511356E9" w14:textId="77777777" w:rsidR="005820E1" w:rsidRPr="005820E1" w:rsidRDefault="005820E1" w:rsidP="00471015">
      <w:pPr>
        <w:pStyle w:val="Textnormy"/>
      </w:pPr>
      <w:r w:rsidRPr="00AA57E5">
        <w:rPr>
          <w:rFonts w:cs="Arial"/>
          <w:bCs/>
        </w:rPr>
        <w:t xml:space="preserve">Jakákoli zpětná vazba nebo otázky týkající se tohoto dokumentu mají být adresovány národnímu normalizačnímu orgánu uživatele. Úplný seznam těchto orgánů lze nalézt na adrese </w:t>
      </w:r>
      <w:hyperlink r:id="rId18" w:history="1">
        <w:r w:rsidRPr="00AA57E5">
          <w:rPr>
            <w:rStyle w:val="Hypertextovodkaz"/>
            <w:rFonts w:cs="Arial"/>
            <w:iCs/>
            <w:lang w:val="en-US"/>
          </w:rPr>
          <w:t>www.iso.org/members.html</w:t>
        </w:r>
      </w:hyperlink>
      <w:r w:rsidRPr="00AA57E5">
        <w:rPr>
          <w:rFonts w:cs="Arial"/>
        </w:rPr>
        <w:t>.</w:t>
      </w:r>
    </w:p>
    <w:p w14:paraId="6DFA1596" w14:textId="77777777" w:rsidR="00471015" w:rsidRPr="00B01A50" w:rsidRDefault="00471015" w:rsidP="00471015">
      <w:pPr>
        <w:pStyle w:val="Nadpis1"/>
        <w:pageBreakBefore/>
        <w:spacing w:before="0"/>
      </w:pPr>
      <w:bookmarkStart w:id="1" w:name="_Toc359251362"/>
      <w:bookmarkStart w:id="2" w:name="_Toc359251520"/>
      <w:bookmarkStart w:id="3" w:name="_Toc359251680"/>
      <w:bookmarkStart w:id="4" w:name="_Toc359251937"/>
      <w:bookmarkStart w:id="5" w:name="_Toc359252126"/>
      <w:bookmarkStart w:id="6" w:name="_Toc359252241"/>
      <w:bookmarkStart w:id="7" w:name="_Toc359252484"/>
      <w:bookmarkStart w:id="8" w:name="_Toc359252724"/>
      <w:bookmarkStart w:id="9" w:name="_Toc359252845"/>
      <w:bookmarkStart w:id="10" w:name="_Toc359252919"/>
      <w:bookmarkStart w:id="11" w:name="_Toc359283645"/>
      <w:bookmarkStart w:id="12" w:name="_Toc365965545"/>
      <w:bookmarkStart w:id="13" w:name="_Toc365967312"/>
      <w:bookmarkStart w:id="14" w:name="_Toc365968759"/>
      <w:bookmarkStart w:id="15" w:name="_Toc367082924"/>
      <w:bookmarkStart w:id="16" w:name="_Toc372429539"/>
      <w:bookmarkStart w:id="17" w:name="_Toc375302773"/>
      <w:bookmarkStart w:id="18" w:name="_Toc379098930"/>
      <w:bookmarkStart w:id="19" w:name="_Toc380735103"/>
      <w:bookmarkStart w:id="20" w:name="_Toc380735203"/>
      <w:bookmarkStart w:id="21" w:name="_Toc380825387"/>
      <w:bookmarkStart w:id="22" w:name="_Toc380827276"/>
      <w:bookmarkStart w:id="23" w:name="_Toc380886222"/>
      <w:bookmarkStart w:id="24" w:name="_Toc380886260"/>
      <w:bookmarkStart w:id="25" w:name="_Toc380886467"/>
      <w:bookmarkStart w:id="26" w:name="_Toc459535865"/>
      <w:bookmarkStart w:id="27" w:name="_Toc423086825"/>
      <w:bookmarkStart w:id="28" w:name="_Toc423088164"/>
      <w:bookmarkStart w:id="29" w:name="_Toc423088575"/>
      <w:bookmarkStart w:id="30" w:name="_Toc423089002"/>
      <w:bookmarkStart w:id="31" w:name="_Toc423089308"/>
      <w:bookmarkStart w:id="32" w:name="_Toc424009197"/>
      <w:bookmarkStart w:id="33" w:name="_Toc424009716"/>
      <w:bookmarkStart w:id="34" w:name="_Toc425135649"/>
      <w:bookmarkStart w:id="35" w:name="_Toc425402635"/>
      <w:bookmarkStart w:id="36" w:name="_Toc425404798"/>
      <w:bookmarkStart w:id="37" w:name="_Toc425561062"/>
      <w:bookmarkStart w:id="38" w:name="_Toc425561776"/>
      <w:bookmarkStart w:id="39" w:name="_Toc425579082"/>
      <w:bookmarkStart w:id="40" w:name="_Toc425579285"/>
      <w:bookmarkStart w:id="41" w:name="_Toc431022219"/>
      <w:bookmarkStart w:id="42" w:name="_Toc431785292"/>
      <w:bookmarkEnd w:id="0"/>
      <w:r w:rsidRPr="00B01A50">
        <w:lastRenderedPageBreak/>
        <w:t>Úvod</w:t>
      </w:r>
    </w:p>
    <w:p w14:paraId="2E1B1FBE" w14:textId="77777777" w:rsidR="00471015" w:rsidRPr="00026314" w:rsidRDefault="00471015" w:rsidP="00471015">
      <w:pPr>
        <w:pStyle w:val="Textnormy"/>
      </w:pPr>
      <w:r w:rsidRPr="00026314">
        <w:t>Velice častou příčinou velmi závažných požárů je upadnutí cigarety na postel nebo čalouněný nábytek. Hořící cigareta zahřeje dekorační materiály k bodu doutnavého hoření, které může přejít k plamennému hoření. Jelikož snižování četnosti vznícení je základním přístupem ke snižování ztrát způsobených požáry, je žádoucí zavést metodu zkoušení pro náchylnost cigarety ke vznícení měkkých dekoračních materiálů.</w:t>
      </w:r>
    </w:p>
    <w:p w14:paraId="619D866D" w14:textId="77777777" w:rsidR="00471015" w:rsidRPr="003553E9" w:rsidRDefault="00471015" w:rsidP="00471015">
      <w:pPr>
        <w:pStyle w:val="Textnormy"/>
        <w:pageBreakBefore/>
        <w:rPr>
          <w:b/>
        </w:rPr>
      </w:pPr>
      <w:r w:rsidRPr="00514DBB">
        <w:rPr>
          <w:b/>
          <w:spacing w:val="-4"/>
        </w:rPr>
        <w:lastRenderedPageBreak/>
        <w:t>UPOZORNĚN</w:t>
      </w:r>
      <w:bookmarkStart w:id="43" w:name="_Toc486740077"/>
      <w:bookmarkStart w:id="44" w:name="_Toc4491094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r>
        <w:rPr>
          <w:b/>
          <w:spacing w:val="-4"/>
        </w:rPr>
        <w:t>Í</w:t>
      </w:r>
      <w:r>
        <w:rPr>
          <w:b/>
          <w:spacing w:val="-4"/>
        </w:rPr>
        <w:t> </w:t>
      </w:r>
      <w:r w:rsidRPr="002B1EC0">
        <w:rPr>
          <w:rFonts w:cs="Arial"/>
          <w:b/>
          <w:color w:val="000000"/>
        </w:rPr>
        <w:t xml:space="preserve">Použití této normy může být spojeno s používáním nebezpečných materiálů, pracovních postupů a zařízení. Tato norma adresně neupozorňuje na všechny bezpečnostní problémy spojené </w:t>
      </w:r>
      <w:r>
        <w:rPr>
          <w:rFonts w:cs="Arial"/>
          <w:b/>
          <w:color w:val="000000"/>
        </w:rPr>
        <w:br/>
        <w:t>s </w:t>
      </w:r>
      <w:r w:rsidRPr="002B1EC0">
        <w:rPr>
          <w:rFonts w:cs="Arial"/>
          <w:b/>
          <w:color w:val="000000"/>
        </w:rPr>
        <w:t xml:space="preserve">jejím použitím. Je odpovědností uživatele této normy, aby identifikoval nebezpečí a posoudil rizika spojená s použitím této metody a aby zavedl dostatečná </w:t>
      </w:r>
      <w:r w:rsidRPr="002B1EC0">
        <w:rPr>
          <w:rFonts w:cs="Arial"/>
          <w:b/>
          <w:bCs/>
          <w:color w:val="000000"/>
        </w:rPr>
        <w:t>opatření</w:t>
      </w:r>
      <w:r w:rsidRPr="002B1EC0">
        <w:rPr>
          <w:rFonts w:cs="Arial"/>
          <w:b/>
          <w:color w:val="000000"/>
        </w:rPr>
        <w:t xml:space="preserve"> k ochraně jednotlivých laborantů </w:t>
      </w:r>
      <w:r>
        <w:rPr>
          <w:rFonts w:cs="Arial"/>
          <w:b/>
          <w:color w:val="000000"/>
        </w:rPr>
        <w:br/>
      </w:r>
      <w:r w:rsidRPr="002B1EC0">
        <w:rPr>
          <w:rFonts w:cs="Arial"/>
          <w:b/>
          <w:color w:val="000000"/>
        </w:rPr>
        <w:t>(a životního prostředí). To zahrnuje stanovení vhodných postupů z hlediska bezpečnosti a ochrany zdraví a stanovení omezení plynoucích z příslušných předpisů, a to před použitím této normy.</w:t>
      </w:r>
    </w:p>
    <w:p w14:paraId="733AEB98" w14:textId="77777777" w:rsidR="00471015" w:rsidRPr="00B01A50" w:rsidRDefault="00471015" w:rsidP="00471015">
      <w:pPr>
        <w:pStyle w:val="Nadpis1"/>
      </w:pPr>
      <w:r>
        <w:t>1</w:t>
      </w:r>
      <w:r>
        <w:t> </w:t>
      </w:r>
      <w:r w:rsidRPr="00B01A50">
        <w:t>Předmět normy</w:t>
      </w:r>
      <w:bookmarkEnd w:id="43"/>
      <w:bookmarkEnd w:id="44"/>
    </w:p>
    <w:p w14:paraId="366D2AEB" w14:textId="77777777" w:rsidR="00471015" w:rsidRPr="007B2FD1" w:rsidRDefault="00471015" w:rsidP="00471015">
      <w:pPr>
        <w:pStyle w:val="Textnormy"/>
      </w:pPr>
      <w:r w:rsidRPr="007B2FD1">
        <w:t>Tato mezinárodní norma poskytuje standardní metodu zkoušení pro posouzení schopnosti cigarety, umístěné na jednom ze tří standardních substrátů, uhasnout nebo vyvinout dostatečné teplo k pokračování hoření a tak eventuálně způsobit vznícení postelového povlečení nebo čalouněného nábytku. Tato mezinárodní norma je určena pro cigarety vyráběné v továrnách, které hoří po celé délce tabákového provazce. Tato norma posuzuje výkon při zkoušení</w:t>
      </w:r>
      <w:r w:rsidRPr="007B2FD1">
        <w:rPr>
          <w:i/>
        </w:rPr>
        <w:t>;</w:t>
      </w:r>
      <w:r w:rsidRPr="007B2FD1">
        <w:t xml:space="preserve"> nepředepisuje žádné změny v konstrukci cigaret, které by vedly ke zlepšení nebo zhoršení výkonu při zkoušení. Výsledek této metody koreloval s možností cigaret zapálit čalouněný nábytek.</w:t>
      </w:r>
    </w:p>
    <w:p w14:paraId="15144739" w14:textId="77777777" w:rsidR="00471015" w:rsidRPr="00B01A50" w:rsidRDefault="00471015" w:rsidP="00471015">
      <w:pPr>
        <w:pStyle w:val="Nadpis1"/>
      </w:pPr>
      <w:bookmarkStart w:id="45" w:name="_Toc359251365"/>
      <w:bookmarkStart w:id="46" w:name="_Toc359251523"/>
      <w:bookmarkStart w:id="47" w:name="_Toc359251683"/>
      <w:bookmarkStart w:id="48" w:name="_Toc359251940"/>
      <w:bookmarkStart w:id="49" w:name="_Toc359252129"/>
      <w:bookmarkStart w:id="50" w:name="_Toc359252244"/>
      <w:bookmarkStart w:id="51" w:name="_Toc359252487"/>
      <w:bookmarkStart w:id="52" w:name="_Toc359252727"/>
      <w:bookmarkStart w:id="53" w:name="_Toc359252848"/>
      <w:bookmarkStart w:id="54" w:name="_Toc359252922"/>
      <w:bookmarkStart w:id="55" w:name="_Toc359283648"/>
      <w:bookmarkStart w:id="56" w:name="_Toc365965548"/>
      <w:bookmarkStart w:id="57" w:name="_Toc365967315"/>
      <w:bookmarkStart w:id="58" w:name="_Toc365968762"/>
      <w:bookmarkStart w:id="59" w:name="_Toc367082927"/>
      <w:bookmarkStart w:id="60" w:name="_Toc372429542"/>
      <w:bookmarkStart w:id="61" w:name="_Toc375302776"/>
      <w:bookmarkStart w:id="62" w:name="_Toc379098933"/>
      <w:bookmarkStart w:id="63" w:name="_Toc380735106"/>
      <w:bookmarkStart w:id="64" w:name="_Toc380735206"/>
      <w:bookmarkStart w:id="65" w:name="_Toc380825390"/>
      <w:bookmarkStart w:id="66" w:name="_Toc380827279"/>
      <w:bookmarkStart w:id="67" w:name="_Toc380886225"/>
      <w:bookmarkStart w:id="68" w:name="_Toc380886263"/>
      <w:bookmarkStart w:id="69" w:name="_Toc380886373"/>
      <w:bookmarkStart w:id="70" w:name="_Toc380886470"/>
      <w:bookmarkStart w:id="71" w:name="_Toc4487161"/>
      <w:bookmarkStart w:id="72" w:name="_Toc4487253"/>
      <w:r>
        <w:t>2</w:t>
      </w:r>
      <w:r>
        <w:t> </w:t>
      </w:r>
      <w:r w:rsidRPr="00B01A50">
        <w:t>Citované dokumenty</w:t>
      </w:r>
    </w:p>
    <w:p w14:paraId="45FD24FB" w14:textId="77777777" w:rsidR="00471015" w:rsidRPr="0044370C" w:rsidRDefault="00471015" w:rsidP="00471015">
      <w:pPr>
        <w:pStyle w:val="Textnormy"/>
      </w:pPr>
      <w:r w:rsidRPr="0044370C">
        <w:t>Na dále uvedené dokumenty se v textu odkazuje takovým způsobem, že celý jejich obsah nebo jeho část představují požadavky tohoto dokumentu. U datovaných citovaných dokumentů se používají pouze datované citované dokumenty. U nedatovaných citovaných dokumentů se používá pouze nejnovější vydání citovaného dokumentu (včetně všech změn).</w:t>
      </w:r>
    </w:p>
    <w:p w14:paraId="1B8091C5" w14:textId="77777777" w:rsidR="00471015" w:rsidRDefault="00471015" w:rsidP="00471015">
      <w:pPr>
        <w:pStyle w:val="TextnormyUS"/>
      </w:pPr>
      <w:r w:rsidRPr="00B01A50">
        <w:t>ASTM</w:t>
      </w:r>
      <w:r>
        <w:t> E2187</w:t>
      </w:r>
      <w:r>
        <w:t> </w:t>
      </w:r>
      <w:r w:rsidRPr="00B01A50">
        <w:t>Standard Test Method for Measuring the Ignition Strength of Cigarettes</w:t>
      </w:r>
    </w:p>
    <w:p w14:paraId="2E64EB37" w14:textId="77777777" w:rsidR="00471015" w:rsidRPr="00B01A50" w:rsidRDefault="00471015" w:rsidP="00471015">
      <w:pPr>
        <w:pStyle w:val="Textnormy"/>
      </w:pPr>
      <w:r w:rsidRPr="00B01A50">
        <w:rPr>
          <w:i/>
        </w:rPr>
        <w:t>(Standardní metoda zkoušení síly vznítivosti cigaret)</w:t>
      </w:r>
    </w:p>
    <w:p w14:paraId="70A05CBE" w14:textId="77777777" w:rsidR="00471015" w:rsidRDefault="00471015" w:rsidP="00471015">
      <w:pPr>
        <w:pStyle w:val="TextnormyUS"/>
      </w:pPr>
      <w:r w:rsidRPr="00B01A50">
        <w:t>ISO</w:t>
      </w:r>
      <w:r>
        <w:t> 8243</w:t>
      </w:r>
      <w:r>
        <w:t> </w:t>
      </w:r>
      <w:r w:rsidRPr="00B01A50">
        <w:t>Cigarettes</w:t>
      </w:r>
      <w:r>
        <w:t xml:space="preserve"> – </w:t>
      </w:r>
      <w:r w:rsidRPr="00B01A50">
        <w:t>Sampling</w:t>
      </w:r>
    </w:p>
    <w:p w14:paraId="5312D4F7" w14:textId="77777777" w:rsidR="00471015" w:rsidRPr="00196C64" w:rsidRDefault="00471015" w:rsidP="00471015">
      <w:pPr>
        <w:pStyle w:val="Textnormy"/>
        <w:rPr>
          <w:i/>
        </w:rPr>
      </w:pPr>
      <w:r w:rsidRPr="00196C64">
        <w:rPr>
          <w:i/>
        </w:rPr>
        <w:t>(Cigarety – Vzorkování)</w:t>
      </w:r>
    </w:p>
    <w:p w14:paraId="1480EFF5" w14:textId="77777777" w:rsidR="00471015" w:rsidRDefault="00471015" w:rsidP="00471015">
      <w:pPr>
        <w:pStyle w:val="TextnormyUS"/>
      </w:pPr>
      <w:r w:rsidRPr="00B01A50">
        <w:t>ISO</w:t>
      </w:r>
      <w:r>
        <w:t> 13943</w:t>
      </w:r>
      <w:r>
        <w:t> </w:t>
      </w:r>
      <w:r w:rsidRPr="00B01A50">
        <w:t>Fire Safety</w:t>
      </w:r>
      <w:r>
        <w:t xml:space="preserve"> – </w:t>
      </w:r>
      <w:r w:rsidRPr="00B01A50">
        <w:t>Vocabulary</w:t>
      </w:r>
    </w:p>
    <w:p w14:paraId="318256E2" w14:textId="77777777" w:rsidR="00471015" w:rsidRPr="00B01A50" w:rsidRDefault="00471015" w:rsidP="00471015">
      <w:pPr>
        <w:pStyle w:val="Textnormy"/>
      </w:pPr>
      <w:r w:rsidRPr="00B01A50">
        <w:rPr>
          <w:i/>
        </w:rPr>
        <w:t>(Požární bezpečnost</w:t>
      </w:r>
      <w:r>
        <w:rPr>
          <w:i/>
        </w:rPr>
        <w:t xml:space="preserve"> – </w:t>
      </w:r>
      <w:r w:rsidRPr="00B01A50">
        <w:rPr>
          <w:i/>
        </w:rPr>
        <w:t>Slovník)</w:t>
      </w:r>
    </w:p>
    <w:p w14:paraId="704BDD83" w14:textId="77777777" w:rsidR="00471015" w:rsidRDefault="00471015" w:rsidP="00471015">
      <w:pPr>
        <w:pStyle w:val="Nadpis1"/>
        <w:rPr>
          <w:rFonts w:eastAsia="MS Mincho" w:cs="Arial"/>
        </w:rPr>
      </w:pPr>
      <w:r>
        <w:t>3</w:t>
      </w:r>
      <w:r>
        <w:t> </w:t>
      </w:r>
      <w:r w:rsidRPr="00B20E56">
        <w:rPr>
          <w:rFonts w:eastAsia="MS Mincho" w:cs="Arial"/>
        </w:rPr>
        <w:t>Termíny a definice</w:t>
      </w:r>
    </w:p>
    <w:p w14:paraId="297DDA62" w14:textId="77777777" w:rsidR="00471015" w:rsidRDefault="00471015" w:rsidP="00471015">
      <w:pPr>
        <w:pStyle w:val="Textnormy"/>
      </w:pPr>
      <w:r>
        <w:t>Pro účely tohoto dokumentu platí termíny a definice podle ISO 13943 a dále uvedené termíny a definice.</w:t>
      </w:r>
    </w:p>
    <w:p w14:paraId="5C2FBBBD" w14:textId="77777777" w:rsidR="00471015" w:rsidRDefault="00471015" w:rsidP="00471015">
      <w:pPr>
        <w:pStyle w:val="Textnormy"/>
      </w:pPr>
      <w:r>
        <w:t xml:space="preserve">ISO a IEC udržují terminologické databáze pro použití v normalizaci na </w:t>
      </w:r>
      <w:r>
        <w:rPr>
          <w:rFonts w:ascii="ArialMT" w:hAnsi="ArialMT"/>
          <w:color w:val="000000"/>
        </w:rPr>
        <w:t>uvedených</w:t>
      </w:r>
      <w:r>
        <w:t xml:space="preserve"> adresách:</w:t>
      </w:r>
    </w:p>
    <w:p w14:paraId="2E422F35" w14:textId="48C62725" w:rsidR="00471015" w:rsidRDefault="00471015" w:rsidP="00A43178">
      <w:pPr>
        <w:pStyle w:val="Seznamvnorm"/>
        <w:numPr>
          <w:ilvl w:val="0"/>
          <w:numId w:val="8"/>
        </w:numPr>
        <w:ind w:left="284" w:hanging="284"/>
      </w:pPr>
      <w:r>
        <w:t xml:space="preserve">IEC </w:t>
      </w:r>
      <w:r w:rsidRPr="00F3515C">
        <w:rPr>
          <w:lang w:val="en-US"/>
        </w:rPr>
        <w:t>Electropedia</w:t>
      </w:r>
      <w:r>
        <w:t xml:space="preserve">: dostupné na </w:t>
      </w:r>
      <w:hyperlink r:id="rId19" w:history="1">
        <w:r w:rsidR="00562551" w:rsidRPr="00CC0340">
          <w:rPr>
            <w:rStyle w:val="Hypertextovodkaz"/>
          </w:rPr>
          <w:t>https://www.electropedia.org/</w:t>
        </w:r>
      </w:hyperlink>
    </w:p>
    <w:p w14:paraId="3C19CD29" w14:textId="74D890E1" w:rsidR="00471015" w:rsidRPr="00AC0FA5" w:rsidRDefault="00471015" w:rsidP="00A43178">
      <w:pPr>
        <w:pStyle w:val="Seznamvnorm"/>
        <w:numPr>
          <w:ilvl w:val="0"/>
          <w:numId w:val="8"/>
        </w:numPr>
        <w:ind w:left="284" w:hanging="284"/>
      </w:pPr>
      <w:r w:rsidRPr="00B14ADF">
        <w:t xml:space="preserve">ISO Online </w:t>
      </w:r>
      <w:r w:rsidRPr="00B14ADF">
        <w:rPr>
          <w:lang w:val="en-US"/>
        </w:rPr>
        <w:t>browsing platform</w:t>
      </w:r>
      <w:r w:rsidRPr="00B14ADF">
        <w:t>: dostupné na</w:t>
      </w:r>
      <w:r w:rsidRPr="001F2066">
        <w:rPr>
          <w:rFonts w:cs="Arial"/>
          <w:color w:val="000000"/>
        </w:rPr>
        <w:t xml:space="preserve"> </w:t>
      </w:r>
      <w:hyperlink r:id="rId20" w:history="1">
        <w:r w:rsidR="00562551" w:rsidRPr="00CC0340">
          <w:rPr>
            <w:rStyle w:val="Hypertextovodkaz"/>
            <w:rFonts w:cs="Arial"/>
          </w:rPr>
          <w:t>https://www.iso.org/obp</w:t>
        </w:r>
      </w:hyperlink>
    </w:p>
    <w:p w14:paraId="44E06D9E" w14:textId="77777777" w:rsidR="00471015" w:rsidRDefault="00471015" w:rsidP="00471015">
      <w:pPr>
        <w:pStyle w:val="Textnormy"/>
      </w:pPr>
    </w:p>
    <w:p w14:paraId="70DA2A6D" w14:textId="77777777" w:rsidR="00471015" w:rsidRPr="00B01A50" w:rsidRDefault="00471015" w:rsidP="00471015">
      <w:pPr>
        <w:pStyle w:val="Nadpis1"/>
        <w:pageBreakBefore/>
        <w:spacing w:before="0"/>
        <w:rPr>
          <w:rFonts w:cs="Arial"/>
          <w:color w:val="000000"/>
        </w:rPr>
      </w:pPr>
      <w:r w:rsidRPr="00B01A50">
        <w:lastRenderedPageBreak/>
        <w:t>Příloha A</w:t>
      </w:r>
      <w:r>
        <w:t> </w:t>
      </w:r>
      <w:r w:rsidRPr="00B01A50">
        <w:rPr>
          <w:rFonts w:cs="Arial"/>
          <w:b w:val="0"/>
          <w:color w:val="000000"/>
        </w:rPr>
        <w:t>(normativní)</w:t>
      </w:r>
    </w:p>
    <w:p w14:paraId="7C9A843E" w14:textId="77777777" w:rsidR="00471015" w:rsidRPr="00B01A50" w:rsidRDefault="00471015" w:rsidP="00471015">
      <w:pPr>
        <w:pStyle w:val="Nadpis1"/>
      </w:pPr>
      <w:r w:rsidRPr="00B01A50">
        <w:t>Techni</w:t>
      </w:r>
      <w:r>
        <w:t>cké nákresy zkušebních zařízení</w:t>
      </w:r>
    </w:p>
    <w:p w14:paraId="4ED0270C" w14:textId="77777777" w:rsidR="00471015" w:rsidRDefault="00471015" w:rsidP="00471015">
      <w:pPr>
        <w:pStyle w:val="Textnormy"/>
        <w:spacing w:after="360"/>
      </w:pPr>
      <w:r>
        <w:t>Viz obrázky A.1 až A.5.</w:t>
      </w:r>
    </w:p>
    <w:p w14:paraId="2276E030" w14:textId="77777777" w:rsidR="00471015" w:rsidRPr="00842A0F" w:rsidRDefault="00471015" w:rsidP="00471015">
      <w:pPr>
        <w:pStyle w:val="Textnormy"/>
        <w:spacing w:after="360"/>
        <w:jc w:val="right"/>
        <w:rPr>
          <w:sz w:val="18"/>
          <w:szCs w:val="18"/>
        </w:rPr>
      </w:pPr>
      <w:r w:rsidRPr="00842A0F">
        <w:rPr>
          <w:sz w:val="18"/>
          <w:szCs w:val="18"/>
        </w:rPr>
        <w:t>Rozměry v milimet</w:t>
      </w:r>
      <w:r>
        <w:rPr>
          <w:sz w:val="18"/>
          <w:szCs w:val="18"/>
        </w:rPr>
        <w:t>rech</w:t>
      </w:r>
    </w:p>
    <w:p w14:paraId="45834956" w14:textId="77777777" w:rsidR="00471015" w:rsidRPr="00B01A50" w:rsidRDefault="00471015" w:rsidP="00471015">
      <w:pPr>
        <w:pStyle w:val="Textnormy"/>
        <w:jc w:val="center"/>
      </w:pPr>
      <w:r w:rsidRPr="00B01A50">
        <w:rPr>
          <w:noProof/>
        </w:rPr>
        <w:drawing>
          <wp:inline distT="0" distB="0" distL="0" distR="0" wp14:anchorId="7B659B2C" wp14:editId="03FEE8D7">
            <wp:extent cx="2644140" cy="5554980"/>
            <wp:effectExtent l="0" t="0" r="3810" b="762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14" r="2841" b="1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555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F0C" w14:textId="77777777" w:rsidR="00471015" w:rsidRPr="00842A0F" w:rsidRDefault="00471015" w:rsidP="00471015">
      <w:pPr>
        <w:pStyle w:val="Textnormy"/>
        <w:rPr>
          <w:b/>
          <w:sz w:val="18"/>
          <w:szCs w:val="18"/>
        </w:rPr>
      </w:pPr>
      <w:r w:rsidRPr="00842A0F">
        <w:rPr>
          <w:b/>
          <w:sz w:val="18"/>
          <w:szCs w:val="18"/>
        </w:rPr>
        <w:t>Legenda</w:t>
      </w:r>
    </w:p>
    <w:p w14:paraId="3A96D226" w14:textId="77777777" w:rsidR="00471015" w:rsidRPr="000C1ABE" w:rsidRDefault="00471015" w:rsidP="00471015">
      <w:pPr>
        <w:pStyle w:val="Textnormy"/>
        <w:tabs>
          <w:tab w:val="left" w:pos="284"/>
        </w:tabs>
        <w:rPr>
          <w:sz w:val="18"/>
          <w:szCs w:val="18"/>
        </w:rPr>
      </w:pPr>
      <w:r w:rsidRPr="000C1ABE">
        <w:rPr>
          <w:sz w:val="18"/>
          <w:szCs w:val="18"/>
        </w:rPr>
        <w:t>1</w:t>
      </w:r>
      <w:r w:rsidRPr="000C1ABE">
        <w:rPr>
          <w:sz w:val="18"/>
          <w:szCs w:val="18"/>
        </w:rPr>
        <w:tab/>
        <w:t>komín</w:t>
      </w:r>
    </w:p>
    <w:p w14:paraId="4708E022" w14:textId="77777777" w:rsidR="00471015" w:rsidRPr="00B01A50" w:rsidRDefault="00471015" w:rsidP="00471015">
      <w:pPr>
        <w:pStyle w:val="NadpisTabObr"/>
      </w:pPr>
      <w:r w:rsidRPr="00B01A50">
        <w:t>Obrázek A.</w:t>
      </w:r>
      <w:r>
        <w:t>1</w:t>
      </w:r>
      <w:r w:rsidRPr="00B01A50">
        <w:t xml:space="preserve"> </w:t>
      </w:r>
      <w:r>
        <w:t>– </w:t>
      </w:r>
      <w:r w:rsidRPr="00B01A50">
        <w:t>R</w:t>
      </w:r>
      <w:r>
        <w:t>ozměry součástí zkušební komory</w:t>
      </w:r>
    </w:p>
    <w:p w14:paraId="3A8B5A82" w14:textId="77777777" w:rsidR="00471015" w:rsidRPr="00B01A50" w:rsidRDefault="00471015" w:rsidP="00471015">
      <w:pPr>
        <w:pStyle w:val="Nadpis1"/>
        <w:pageBreakBefore/>
        <w:spacing w:before="0"/>
      </w:pPr>
      <w:r w:rsidRPr="00B01A50">
        <w:lastRenderedPageBreak/>
        <w:t>Příloha B</w:t>
      </w:r>
      <w:r>
        <w:t> </w:t>
      </w:r>
      <w:r w:rsidRPr="00B01A50">
        <w:rPr>
          <w:rFonts w:cs="Arial"/>
          <w:b w:val="0"/>
          <w:color w:val="000000"/>
          <w:szCs w:val="24"/>
        </w:rPr>
        <w:t>(informativní)</w:t>
      </w:r>
    </w:p>
    <w:p w14:paraId="0F1C051F" w14:textId="77777777" w:rsidR="00471015" w:rsidRPr="00B01A50" w:rsidRDefault="00471015" w:rsidP="00471015">
      <w:pPr>
        <w:pStyle w:val="Nadpis1"/>
      </w:pPr>
      <w:r w:rsidRPr="00B01A50">
        <w:t>Odhad umístění pomocných trnů</w:t>
      </w:r>
    </w:p>
    <w:p w14:paraId="40FD2C36" w14:textId="77777777" w:rsidR="00471015" w:rsidRPr="00886D19" w:rsidRDefault="00471015" w:rsidP="00471015">
      <w:pPr>
        <w:pStyle w:val="Textnormy"/>
        <w:spacing w:before="120"/>
      </w:pPr>
      <w:r w:rsidRPr="00886D19">
        <w:rPr>
          <w:b/>
          <w:bCs/>
        </w:rPr>
        <w:t>B.1</w:t>
      </w:r>
      <w:r w:rsidRPr="00886D19">
        <w:rPr>
          <w:b/>
          <w:bCs/>
        </w:rPr>
        <w:t> </w:t>
      </w:r>
      <w:r w:rsidRPr="00886D19">
        <w:rPr>
          <w:bCs/>
        </w:rPr>
        <w:t>Vhodné umístění</w:t>
      </w:r>
      <w:r w:rsidRPr="00886D19">
        <w:t xml:space="preserve"> páru kovových trnů na kovový kruh (5.5) může zabránit pohybu nezapálených konců zkušebních cigaret. V závislosti na vzájemné vzdálenosti trnů a jejich výšky nad povrchem substrátu mohou nastat různé druhy chování – viz tabulka B.1.</w:t>
      </w:r>
    </w:p>
    <w:p w14:paraId="4B95E510" w14:textId="77777777" w:rsidR="00471015" w:rsidRPr="00B01A50" w:rsidRDefault="00471015" w:rsidP="00471015">
      <w:pPr>
        <w:pStyle w:val="NadpisTabObr"/>
        <w:rPr>
          <w:lang w:eastAsia="x-none"/>
        </w:rPr>
      </w:pPr>
      <w:r w:rsidRPr="00B01A50">
        <w:t xml:space="preserve">Tabulka B.1 </w:t>
      </w:r>
      <w:r>
        <w:t>– </w:t>
      </w:r>
      <w:r w:rsidRPr="00B01A50">
        <w:t>Možnosti chování zkušebních cigaret v</w:t>
      </w:r>
      <w:r>
        <w:t> </w:t>
      </w:r>
      <w:r w:rsidRPr="00B01A50">
        <w:t>závislosti na různé kombinaci vzdálenosti trnů a</w:t>
      </w:r>
      <w:r>
        <w:t> </w:t>
      </w:r>
      <w:r w:rsidRPr="00B01A50">
        <w:t>jejich výšky</w:t>
      </w:r>
    </w:p>
    <w:tbl>
      <w:tblPr>
        <w:tblW w:w="99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68" w:type="dxa"/>
          <w:right w:w="68" w:type="dxa"/>
        </w:tblCellMar>
        <w:tblLook w:val="04A0" w:firstRow="1" w:lastRow="0" w:firstColumn="1" w:lastColumn="0" w:noHBand="0" w:noVBand="1"/>
      </w:tblPr>
      <w:tblGrid>
        <w:gridCol w:w="2482"/>
        <w:gridCol w:w="2477"/>
        <w:gridCol w:w="2485"/>
        <w:gridCol w:w="2479"/>
      </w:tblGrid>
      <w:tr w:rsidR="00471015" w:rsidRPr="008D2473" w14:paraId="33AA302D" w14:textId="77777777" w:rsidTr="00DC1F5E">
        <w:trPr>
          <w:jc w:val="center"/>
        </w:trPr>
        <w:tc>
          <w:tcPr>
            <w:tcW w:w="2534" w:type="dxa"/>
            <w:vMerge w:val="restart"/>
            <w:shd w:val="clear" w:color="auto" w:fill="auto"/>
          </w:tcPr>
          <w:p w14:paraId="508181A9" w14:textId="77777777" w:rsidR="00471015" w:rsidRPr="008D2473" w:rsidRDefault="00471015" w:rsidP="00DC1F5E">
            <w:pPr>
              <w:pStyle w:val="Texttabulky"/>
              <w:jc w:val="center"/>
              <w:rPr>
                <w:b/>
                <w:lang w:eastAsia="x-none"/>
              </w:rPr>
            </w:pPr>
            <w:r w:rsidRPr="008D2473">
              <w:rPr>
                <w:b/>
              </w:rPr>
              <w:t>Vzdálenost trnů vzhledem k průměru cigarety</w:t>
            </w:r>
          </w:p>
        </w:tc>
        <w:tc>
          <w:tcPr>
            <w:tcW w:w="7604" w:type="dxa"/>
            <w:gridSpan w:val="3"/>
            <w:shd w:val="clear" w:color="auto" w:fill="auto"/>
          </w:tcPr>
          <w:p w14:paraId="13580AFC" w14:textId="77777777" w:rsidR="00471015" w:rsidRPr="008D2473" w:rsidRDefault="00471015" w:rsidP="00DC1F5E">
            <w:pPr>
              <w:pStyle w:val="Texttabulky"/>
              <w:jc w:val="center"/>
              <w:rPr>
                <w:b/>
                <w:lang w:eastAsia="x-none"/>
              </w:rPr>
            </w:pPr>
            <w:r w:rsidRPr="008D2473">
              <w:rPr>
                <w:b/>
              </w:rPr>
              <w:t>Výška trnů nad substrátem vzhledem k poloměru cigarety</w:t>
            </w:r>
          </w:p>
        </w:tc>
      </w:tr>
      <w:tr w:rsidR="00471015" w:rsidRPr="008D2473" w14:paraId="07B849A7" w14:textId="77777777" w:rsidTr="00DC1F5E">
        <w:trPr>
          <w:jc w:val="center"/>
        </w:trPr>
        <w:tc>
          <w:tcPr>
            <w:tcW w:w="2534" w:type="dxa"/>
            <w:vMerge/>
            <w:shd w:val="clear" w:color="auto" w:fill="auto"/>
          </w:tcPr>
          <w:p w14:paraId="230704E4" w14:textId="77777777" w:rsidR="00471015" w:rsidRPr="008D2473" w:rsidRDefault="00471015" w:rsidP="00DC1F5E">
            <w:pPr>
              <w:pStyle w:val="Texttabulky"/>
              <w:jc w:val="center"/>
              <w:rPr>
                <w:b/>
                <w:lang w:eastAsia="x-none"/>
              </w:rPr>
            </w:pPr>
          </w:p>
        </w:tc>
        <w:tc>
          <w:tcPr>
            <w:tcW w:w="2534" w:type="dxa"/>
            <w:shd w:val="clear" w:color="auto" w:fill="auto"/>
            <w:vAlign w:val="center"/>
          </w:tcPr>
          <w:p w14:paraId="5F5370CC" w14:textId="77777777" w:rsidR="00471015" w:rsidRPr="008D2473" w:rsidRDefault="00471015" w:rsidP="00DC1F5E">
            <w:pPr>
              <w:pStyle w:val="Texttabulky"/>
              <w:jc w:val="center"/>
              <w:rPr>
                <w:b/>
              </w:rPr>
            </w:pPr>
            <w:r w:rsidRPr="008D2473">
              <w:rPr>
                <w:b/>
              </w:rPr>
              <w:t>Větší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1F1B3760" w14:textId="77777777" w:rsidR="00471015" w:rsidRPr="008D2473" w:rsidRDefault="00471015" w:rsidP="00DC1F5E">
            <w:pPr>
              <w:pStyle w:val="Texttabulky"/>
              <w:jc w:val="center"/>
              <w:rPr>
                <w:b/>
              </w:rPr>
            </w:pPr>
            <w:r w:rsidRPr="008D2473">
              <w:rPr>
                <w:b/>
              </w:rPr>
              <w:t>Srovnateln</w:t>
            </w:r>
            <w:r>
              <w:rPr>
                <w:b/>
              </w:rPr>
              <w:t>á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72281B9D" w14:textId="77777777" w:rsidR="00471015" w:rsidRPr="008D2473" w:rsidRDefault="00471015" w:rsidP="00DC1F5E">
            <w:pPr>
              <w:pStyle w:val="Texttabulky"/>
              <w:jc w:val="center"/>
              <w:rPr>
                <w:b/>
              </w:rPr>
            </w:pPr>
            <w:r w:rsidRPr="008D2473">
              <w:rPr>
                <w:b/>
              </w:rPr>
              <w:t>Menší</w:t>
            </w:r>
          </w:p>
        </w:tc>
      </w:tr>
      <w:tr w:rsidR="00471015" w:rsidRPr="00B01A50" w14:paraId="00538692" w14:textId="77777777" w:rsidTr="00DC1F5E">
        <w:trPr>
          <w:jc w:val="center"/>
        </w:trPr>
        <w:tc>
          <w:tcPr>
            <w:tcW w:w="2534" w:type="dxa"/>
            <w:shd w:val="clear" w:color="auto" w:fill="auto"/>
            <w:vAlign w:val="center"/>
          </w:tcPr>
          <w:p w14:paraId="43EE49A2" w14:textId="77777777" w:rsidR="00471015" w:rsidRPr="00B01A50" w:rsidRDefault="00471015" w:rsidP="00DC1F5E">
            <w:pPr>
              <w:pStyle w:val="Texttabulky"/>
            </w:pPr>
            <w:r w:rsidRPr="00B01A50">
              <w:t>Větší</w:t>
            </w:r>
          </w:p>
        </w:tc>
        <w:tc>
          <w:tcPr>
            <w:tcW w:w="2534" w:type="dxa"/>
            <w:shd w:val="clear" w:color="auto" w:fill="auto"/>
            <w:vAlign w:val="center"/>
          </w:tcPr>
          <w:p w14:paraId="278BAE02" w14:textId="77777777" w:rsidR="00471015" w:rsidRPr="00B01A50" w:rsidRDefault="00471015" w:rsidP="00DC1F5E">
            <w:pPr>
              <w:pStyle w:val="Texttabulky"/>
            </w:pPr>
            <w:r w:rsidRPr="00B01A50">
              <w:t>Cigareta se může pohybovat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349F5A9E" w14:textId="77777777" w:rsidR="00471015" w:rsidRPr="00B01A50" w:rsidRDefault="00471015" w:rsidP="00DC1F5E">
            <w:pPr>
              <w:pStyle w:val="Texttabulky"/>
            </w:pPr>
            <w:r w:rsidRPr="00B01A50">
              <w:t>Cigareta se může pohybovat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60643BB5" w14:textId="77777777" w:rsidR="00471015" w:rsidRPr="00B01A50" w:rsidRDefault="00471015" w:rsidP="00DC1F5E">
            <w:pPr>
              <w:pStyle w:val="Texttabulky"/>
            </w:pPr>
            <w:r w:rsidRPr="00B01A50">
              <w:t>Cigareta se může pohybovat</w:t>
            </w:r>
          </w:p>
        </w:tc>
      </w:tr>
      <w:tr w:rsidR="00471015" w:rsidRPr="00B01A50" w14:paraId="6F4B5F61" w14:textId="77777777" w:rsidTr="00DC1F5E">
        <w:trPr>
          <w:jc w:val="center"/>
        </w:trPr>
        <w:tc>
          <w:tcPr>
            <w:tcW w:w="2534" w:type="dxa"/>
            <w:shd w:val="clear" w:color="auto" w:fill="auto"/>
            <w:vAlign w:val="center"/>
          </w:tcPr>
          <w:p w14:paraId="1F5E2D2A" w14:textId="77777777" w:rsidR="00471015" w:rsidRPr="00B01A50" w:rsidRDefault="00471015" w:rsidP="00DC1F5E">
            <w:pPr>
              <w:pStyle w:val="Texttabulky"/>
            </w:pPr>
            <w:r w:rsidRPr="00B01A50">
              <w:t>Srovnateln</w:t>
            </w:r>
            <w:r>
              <w:t>á</w:t>
            </w:r>
          </w:p>
        </w:tc>
        <w:tc>
          <w:tcPr>
            <w:tcW w:w="2534" w:type="dxa"/>
            <w:shd w:val="clear" w:color="auto" w:fill="auto"/>
            <w:vAlign w:val="center"/>
          </w:tcPr>
          <w:p w14:paraId="7AF7587B" w14:textId="77777777" w:rsidR="00471015" w:rsidRPr="00B01A50" w:rsidRDefault="00471015" w:rsidP="00DC1F5E">
            <w:pPr>
              <w:pStyle w:val="Texttabulky"/>
            </w:pPr>
            <w:r w:rsidRPr="00B01A50">
              <w:t>Cigareta se může pohybovat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7E0A660F" w14:textId="77777777" w:rsidR="00471015" w:rsidRPr="00B01A50" w:rsidRDefault="00471015" w:rsidP="00DC1F5E">
            <w:pPr>
              <w:pStyle w:val="Texttabulky"/>
              <w:rPr>
                <w:sz w:val="12"/>
                <w:szCs w:val="12"/>
              </w:rPr>
            </w:pPr>
            <w:r w:rsidRPr="00B01A50">
              <w:t>Odpovídá</w:t>
            </w:r>
            <w:r w:rsidRPr="00B01A50">
              <w:rPr>
                <w:vertAlign w:val="superscript"/>
              </w:rPr>
              <w:t>a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6FFA458F" w14:textId="77777777" w:rsidR="00471015" w:rsidRPr="00B01A50" w:rsidRDefault="00471015" w:rsidP="00DC1F5E">
            <w:pPr>
              <w:pStyle w:val="Texttabulky"/>
            </w:pPr>
            <w:r w:rsidRPr="00B01A50">
              <w:t>Cigareta se může pohybovat</w:t>
            </w:r>
          </w:p>
        </w:tc>
      </w:tr>
      <w:tr w:rsidR="00471015" w:rsidRPr="00B01A50" w14:paraId="4BB76718" w14:textId="77777777" w:rsidTr="00DC1F5E">
        <w:trPr>
          <w:jc w:val="center"/>
        </w:trPr>
        <w:tc>
          <w:tcPr>
            <w:tcW w:w="2534" w:type="dxa"/>
            <w:shd w:val="clear" w:color="auto" w:fill="auto"/>
          </w:tcPr>
          <w:p w14:paraId="399703C0" w14:textId="77777777" w:rsidR="00471015" w:rsidRPr="00B01A50" w:rsidRDefault="00471015" w:rsidP="00DC1F5E">
            <w:pPr>
              <w:pStyle w:val="Texttabulky"/>
            </w:pPr>
            <w:r>
              <w:t>Menší</w:t>
            </w:r>
          </w:p>
        </w:tc>
        <w:tc>
          <w:tcPr>
            <w:tcW w:w="2534" w:type="dxa"/>
            <w:shd w:val="clear" w:color="auto" w:fill="auto"/>
            <w:vAlign w:val="center"/>
          </w:tcPr>
          <w:p w14:paraId="7177ABCC" w14:textId="77777777" w:rsidR="00471015" w:rsidRPr="00B01A50" w:rsidRDefault="00471015" w:rsidP="00DC1F5E">
            <w:pPr>
              <w:pStyle w:val="Texttabulky"/>
            </w:pPr>
            <w:r w:rsidRPr="00B01A50">
              <w:t>Cigareta se nedotýká sub</w:t>
            </w:r>
            <w:r>
              <w:t>strátu</w:t>
            </w:r>
          </w:p>
        </w:tc>
        <w:tc>
          <w:tcPr>
            <w:tcW w:w="2535" w:type="dxa"/>
            <w:shd w:val="clear" w:color="auto" w:fill="auto"/>
            <w:vAlign w:val="center"/>
          </w:tcPr>
          <w:p w14:paraId="1706A327" w14:textId="77777777" w:rsidR="00471015" w:rsidRPr="00B01A50" w:rsidRDefault="00471015" w:rsidP="00DC1F5E">
            <w:pPr>
              <w:pStyle w:val="Texttabulky"/>
            </w:pPr>
            <w:r w:rsidRPr="00B01A50">
              <w:t>Cigareta se nedotýká substrátu</w:t>
            </w:r>
          </w:p>
        </w:tc>
        <w:tc>
          <w:tcPr>
            <w:tcW w:w="2535" w:type="dxa"/>
            <w:shd w:val="clear" w:color="auto" w:fill="auto"/>
          </w:tcPr>
          <w:p w14:paraId="74ADD453" w14:textId="77777777" w:rsidR="00471015" w:rsidRPr="00B01A50" w:rsidRDefault="00471015" w:rsidP="00DC1F5E">
            <w:pPr>
              <w:pStyle w:val="Texttabulky"/>
              <w:rPr>
                <w:sz w:val="12"/>
                <w:szCs w:val="12"/>
              </w:rPr>
            </w:pPr>
            <w:r w:rsidRPr="00B01A50">
              <w:t>Buď odpovídá</w:t>
            </w:r>
            <w:r w:rsidRPr="00B01A50">
              <w:rPr>
                <w:vertAlign w:val="superscript"/>
              </w:rPr>
              <w:t>b</w:t>
            </w:r>
            <w:r w:rsidRPr="00856521">
              <w:t>,</w:t>
            </w:r>
            <w:r w:rsidRPr="00B01A50">
              <w:t xml:space="preserve"> nebo se cigareta nedotýká substrátu</w:t>
            </w:r>
            <w:r w:rsidRPr="00B01A50">
              <w:rPr>
                <w:vertAlign w:val="superscript"/>
              </w:rPr>
              <w:t>c</w:t>
            </w:r>
          </w:p>
        </w:tc>
      </w:tr>
      <w:tr w:rsidR="00471015" w:rsidRPr="00B01A50" w14:paraId="1201A06C" w14:textId="77777777" w:rsidTr="00DC1F5E">
        <w:trPr>
          <w:jc w:val="center"/>
        </w:trPr>
        <w:tc>
          <w:tcPr>
            <w:tcW w:w="10138" w:type="dxa"/>
            <w:gridSpan w:val="4"/>
            <w:shd w:val="clear" w:color="auto" w:fill="auto"/>
          </w:tcPr>
          <w:p w14:paraId="55FACFC5" w14:textId="77777777" w:rsidR="00471015" w:rsidRPr="00B01A50" w:rsidRDefault="00471015" w:rsidP="00DC1F5E">
            <w:pPr>
              <w:pStyle w:val="Texttabulky"/>
              <w:tabs>
                <w:tab w:val="left" w:pos="425"/>
              </w:tabs>
              <w:rPr>
                <w:lang w:eastAsia="x-none"/>
              </w:rPr>
            </w:pPr>
            <w:r w:rsidRPr="00B01A50">
              <w:rPr>
                <w:vertAlign w:val="superscript"/>
              </w:rPr>
              <w:t>a,b,c</w:t>
            </w:r>
            <w:r>
              <w:rPr>
                <w:rFonts w:ascii="MS Mincho" w:eastAsia="MS Mincho" w:hAnsi="MS Mincho" w:cs="MS Mincho"/>
              </w:rPr>
              <w:tab/>
            </w:r>
            <w:r w:rsidRPr="00B01A50">
              <w:rPr>
                <w:sz w:val="16"/>
                <w:szCs w:val="16"/>
              </w:rPr>
              <w:t>Tyto indexy odpovídají a), b) a</w:t>
            </w:r>
            <w:r>
              <w:rPr>
                <w:sz w:val="16"/>
                <w:szCs w:val="16"/>
              </w:rPr>
              <w:t> </w:t>
            </w:r>
            <w:r w:rsidRPr="00B01A50">
              <w:rPr>
                <w:sz w:val="16"/>
                <w:szCs w:val="16"/>
              </w:rPr>
              <w:t>c) v</w:t>
            </w:r>
            <w:r>
              <w:rPr>
                <w:sz w:val="16"/>
                <w:szCs w:val="16"/>
              </w:rPr>
              <w:t> </w:t>
            </w:r>
            <w:r w:rsidRPr="00B01A50">
              <w:rPr>
                <w:sz w:val="16"/>
                <w:szCs w:val="16"/>
              </w:rPr>
              <w:t>obrázku B.1.</w:t>
            </w:r>
          </w:p>
        </w:tc>
      </w:tr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</w:tbl>
    <w:p w14:paraId="6373F944" w14:textId="77777777" w:rsidR="00471015" w:rsidRPr="00B01A50" w:rsidRDefault="00471015" w:rsidP="00471015">
      <w:pPr>
        <w:pStyle w:val="Textnormy"/>
      </w:pPr>
    </w:p>
    <w:sectPr w:rsidR="00471015" w:rsidRPr="00B01A50" w:rsidSect="00CE0631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B5091" w14:textId="77777777" w:rsidR="008B4597" w:rsidRDefault="008B4597">
      <w:r>
        <w:separator/>
      </w:r>
    </w:p>
  </w:endnote>
  <w:endnote w:type="continuationSeparator" w:id="0">
    <w:p w14:paraId="0AA2FEE7" w14:textId="77777777" w:rsidR="008B4597" w:rsidRDefault="008B4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7D16B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42F9CCCA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1DF0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09B64240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40957" w14:textId="1ACEB485" w:rsidR="00F34746" w:rsidRPr="001E70F5" w:rsidRDefault="001E70F5" w:rsidP="001E70F5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5750327F" wp14:editId="6E8D3E3F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438650216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CBC3B" w14:textId="77777777" w:rsidR="00257B47" w:rsidRDefault="008E076A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C22B2E">
      <w:rPr>
        <w:rStyle w:val="slostrnky"/>
        <w:noProof/>
      </w:rPr>
      <w:t>6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4A3DE" w14:textId="77777777" w:rsidR="00257B47" w:rsidRDefault="008E076A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C22B2E">
      <w:rPr>
        <w:rStyle w:val="slostrnky"/>
        <w:noProof/>
      </w:rPr>
      <w:t>7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7530C6" w14:textId="77777777" w:rsidR="008B4597" w:rsidRDefault="008B4597">
      <w:r>
        <w:separator/>
      </w:r>
    </w:p>
  </w:footnote>
  <w:footnote w:type="continuationSeparator" w:id="0">
    <w:p w14:paraId="6B5CE669" w14:textId="77777777" w:rsidR="008B4597" w:rsidRDefault="008B45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A2F5F" w14:textId="77777777" w:rsidR="00F34746" w:rsidRDefault="00000000">
    <w:pPr>
      <w:pStyle w:val="Zhlav"/>
    </w:pPr>
    <w:r>
      <w:rPr>
        <w:noProof/>
      </w:rPr>
      <w:pict w14:anchorId="190FF66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19905" o:spid="_x0000_s1034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5A347" w14:textId="77777777" w:rsidR="00F34746" w:rsidRDefault="00000000">
    <w:pPr>
      <w:pStyle w:val="Zhlav"/>
      <w:jc w:val="right"/>
    </w:pPr>
    <w:r>
      <w:rPr>
        <w:noProof/>
      </w:rPr>
      <w:pict w14:anchorId="146DC4E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19906" o:spid="_x0000_s1035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AB726" w14:textId="77777777" w:rsidR="00792BF6" w:rsidRDefault="00000000">
    <w:pPr>
      <w:pStyle w:val="Zhlav"/>
    </w:pPr>
    <w:r>
      <w:rPr>
        <w:noProof/>
      </w:rPr>
      <w:pict w14:anchorId="5226F3A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19904" o:spid="_x0000_s1033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2AA00" w14:textId="77777777" w:rsidR="00257B47" w:rsidRPr="006F5204" w:rsidRDefault="00000000" w:rsidP="006F5204">
    <w:pPr>
      <w:pStyle w:val="Zhlav"/>
    </w:pPr>
    <w:r>
      <w:rPr>
        <w:noProof/>
      </w:rPr>
      <w:pict w14:anchorId="709B643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19908" o:spid="_x0000_s1037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8E076A">
      <w:t>ČSN EN ISO 12863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7A391" w14:textId="77777777" w:rsidR="00257B47" w:rsidRDefault="00000000">
    <w:pPr>
      <w:pStyle w:val="Zhlav"/>
      <w:jc w:val="right"/>
    </w:pPr>
    <w:r>
      <w:rPr>
        <w:noProof/>
      </w:rPr>
      <w:pict w14:anchorId="145F8C7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19909" o:spid="_x0000_s1038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8E076A">
      <w:t>ČSN EN ISO 12863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35BAA" w14:textId="77777777" w:rsidR="00471015" w:rsidRDefault="00000000">
    <w:pPr>
      <w:pStyle w:val="Zhlav"/>
    </w:pPr>
    <w:r>
      <w:rPr>
        <w:noProof/>
      </w:rPr>
      <w:pict w14:anchorId="309C4AA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19907" o:spid="_x0000_s1036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013870803">
    <w:abstractNumId w:val="17"/>
  </w:num>
  <w:num w:numId="2" w16cid:durableId="1434935020">
    <w:abstractNumId w:val="14"/>
  </w:num>
  <w:num w:numId="3" w16cid:durableId="958879977">
    <w:abstractNumId w:val="15"/>
  </w:num>
  <w:num w:numId="4" w16cid:durableId="392235124">
    <w:abstractNumId w:val="9"/>
  </w:num>
  <w:num w:numId="5" w16cid:durableId="1155728533">
    <w:abstractNumId w:val="10"/>
  </w:num>
  <w:num w:numId="6" w16cid:durableId="115678807">
    <w:abstractNumId w:val="20"/>
    <w:lvlOverride w:ilvl="0">
      <w:startOverride w:val="1"/>
    </w:lvlOverride>
  </w:num>
  <w:num w:numId="7" w16cid:durableId="492306693">
    <w:abstractNumId w:val="11"/>
  </w:num>
  <w:num w:numId="8" w16cid:durableId="887491342">
    <w:abstractNumId w:val="19"/>
  </w:num>
  <w:num w:numId="9" w16cid:durableId="42217453">
    <w:abstractNumId w:val="16"/>
  </w:num>
  <w:num w:numId="10" w16cid:durableId="709499398">
    <w:abstractNumId w:val="10"/>
    <w:lvlOverride w:ilvl="0">
      <w:startOverride w:val="1"/>
    </w:lvlOverride>
  </w:num>
  <w:num w:numId="11" w16cid:durableId="428738277">
    <w:abstractNumId w:val="20"/>
  </w:num>
  <w:num w:numId="12" w16cid:durableId="581909306">
    <w:abstractNumId w:val="13"/>
  </w:num>
  <w:num w:numId="13" w16cid:durableId="1137182800">
    <w:abstractNumId w:val="12"/>
  </w:num>
  <w:num w:numId="14" w16cid:durableId="472219314">
    <w:abstractNumId w:val="0"/>
  </w:num>
  <w:num w:numId="15" w16cid:durableId="889414706">
    <w:abstractNumId w:val="1"/>
  </w:num>
  <w:num w:numId="16" w16cid:durableId="1276248308">
    <w:abstractNumId w:val="3"/>
  </w:num>
  <w:num w:numId="17" w16cid:durableId="1054429434">
    <w:abstractNumId w:val="2"/>
  </w:num>
  <w:num w:numId="18" w16cid:durableId="1063261834">
    <w:abstractNumId w:val="8"/>
  </w:num>
  <w:num w:numId="19" w16cid:durableId="523327510">
    <w:abstractNumId w:val="7"/>
  </w:num>
  <w:num w:numId="20" w16cid:durableId="1340158682">
    <w:abstractNumId w:val="6"/>
  </w:num>
  <w:num w:numId="21" w16cid:durableId="467553083">
    <w:abstractNumId w:val="5"/>
  </w:num>
  <w:num w:numId="22" w16cid:durableId="343285280">
    <w:abstractNumId w:val="4"/>
  </w:num>
  <w:num w:numId="23" w16cid:durableId="1559971167">
    <w:abstractNumId w:val="1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015"/>
    <w:rsid w:val="000D22A5"/>
    <w:rsid w:val="000D7198"/>
    <w:rsid w:val="000D7CC4"/>
    <w:rsid w:val="00103F06"/>
    <w:rsid w:val="00104C1B"/>
    <w:rsid w:val="00127B02"/>
    <w:rsid w:val="0013039D"/>
    <w:rsid w:val="00135415"/>
    <w:rsid w:val="001567EF"/>
    <w:rsid w:val="00194A2B"/>
    <w:rsid w:val="001B1B5E"/>
    <w:rsid w:val="001B63E7"/>
    <w:rsid w:val="001E70F5"/>
    <w:rsid w:val="00210AAE"/>
    <w:rsid w:val="00231D91"/>
    <w:rsid w:val="00257B47"/>
    <w:rsid w:val="00274D8F"/>
    <w:rsid w:val="00281051"/>
    <w:rsid w:val="0028489E"/>
    <w:rsid w:val="002B25EE"/>
    <w:rsid w:val="002D43DF"/>
    <w:rsid w:val="002F6A9A"/>
    <w:rsid w:val="00314F2D"/>
    <w:rsid w:val="00342659"/>
    <w:rsid w:val="0038646B"/>
    <w:rsid w:val="003B6C54"/>
    <w:rsid w:val="003E4FAC"/>
    <w:rsid w:val="004069CB"/>
    <w:rsid w:val="00412CB3"/>
    <w:rsid w:val="00431902"/>
    <w:rsid w:val="0044370C"/>
    <w:rsid w:val="00445C34"/>
    <w:rsid w:val="00470A4E"/>
    <w:rsid w:val="00471015"/>
    <w:rsid w:val="004B223B"/>
    <w:rsid w:val="004C1C53"/>
    <w:rsid w:val="004C5D55"/>
    <w:rsid w:val="004D39AA"/>
    <w:rsid w:val="00503D98"/>
    <w:rsid w:val="00562551"/>
    <w:rsid w:val="00576ED5"/>
    <w:rsid w:val="005820E1"/>
    <w:rsid w:val="005E3B21"/>
    <w:rsid w:val="005E6EAE"/>
    <w:rsid w:val="006A3382"/>
    <w:rsid w:val="006B04C9"/>
    <w:rsid w:val="006D2485"/>
    <w:rsid w:val="00734D06"/>
    <w:rsid w:val="00741860"/>
    <w:rsid w:val="00792BF6"/>
    <w:rsid w:val="0079615D"/>
    <w:rsid w:val="007E23F0"/>
    <w:rsid w:val="007F27A2"/>
    <w:rsid w:val="008072A3"/>
    <w:rsid w:val="00812696"/>
    <w:rsid w:val="00831B2F"/>
    <w:rsid w:val="008521A3"/>
    <w:rsid w:val="008638F1"/>
    <w:rsid w:val="00872046"/>
    <w:rsid w:val="008A04E8"/>
    <w:rsid w:val="008A7D3C"/>
    <w:rsid w:val="008B4597"/>
    <w:rsid w:val="008C03BC"/>
    <w:rsid w:val="008E076A"/>
    <w:rsid w:val="008F4369"/>
    <w:rsid w:val="008F51B6"/>
    <w:rsid w:val="0090499A"/>
    <w:rsid w:val="00923E20"/>
    <w:rsid w:val="0093110D"/>
    <w:rsid w:val="00931FE4"/>
    <w:rsid w:val="0094275A"/>
    <w:rsid w:val="0095314E"/>
    <w:rsid w:val="00970283"/>
    <w:rsid w:val="00984E77"/>
    <w:rsid w:val="009F2E2E"/>
    <w:rsid w:val="00A12852"/>
    <w:rsid w:val="00A3019F"/>
    <w:rsid w:val="00A43178"/>
    <w:rsid w:val="00A83EAB"/>
    <w:rsid w:val="00A848B2"/>
    <w:rsid w:val="00A90C34"/>
    <w:rsid w:val="00A93D4E"/>
    <w:rsid w:val="00AB15EC"/>
    <w:rsid w:val="00B843DC"/>
    <w:rsid w:val="00BB7770"/>
    <w:rsid w:val="00BC1FDE"/>
    <w:rsid w:val="00BE1B8F"/>
    <w:rsid w:val="00C02CD7"/>
    <w:rsid w:val="00C115D8"/>
    <w:rsid w:val="00C13279"/>
    <w:rsid w:val="00C2107C"/>
    <w:rsid w:val="00C22B2E"/>
    <w:rsid w:val="00C43BC8"/>
    <w:rsid w:val="00C904AB"/>
    <w:rsid w:val="00CB1117"/>
    <w:rsid w:val="00D041F1"/>
    <w:rsid w:val="00D53D67"/>
    <w:rsid w:val="00D54402"/>
    <w:rsid w:val="00D64213"/>
    <w:rsid w:val="00D76A29"/>
    <w:rsid w:val="00D85849"/>
    <w:rsid w:val="00DA1989"/>
    <w:rsid w:val="00DE2529"/>
    <w:rsid w:val="00DE412B"/>
    <w:rsid w:val="00E22981"/>
    <w:rsid w:val="00E54908"/>
    <w:rsid w:val="00EA59AD"/>
    <w:rsid w:val="00EB1FEE"/>
    <w:rsid w:val="00EC2FB8"/>
    <w:rsid w:val="00EF6CC5"/>
    <w:rsid w:val="00F34746"/>
    <w:rsid w:val="00F415E7"/>
    <w:rsid w:val="00F74691"/>
    <w:rsid w:val="00F8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EAA1161"/>
  <w15:chartTrackingRefBased/>
  <w15:docId w15:val="{1AF8941C-8B57-40C3-ACE9-2331E1A79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3B6C54"/>
  </w:style>
  <w:style w:type="paragraph" w:styleId="Nadpis1">
    <w:name w:val="heading 1"/>
    <w:basedOn w:val="Nadpiskapitoly"/>
    <w:next w:val="Textnormy"/>
    <w:link w:val="Nadpis1Char"/>
    <w:qFormat/>
    <w:rsid w:val="003B6C54"/>
    <w:pPr>
      <w:outlineLvl w:val="0"/>
    </w:pPr>
  </w:style>
  <w:style w:type="paragraph" w:styleId="Nadpis2">
    <w:name w:val="heading 2"/>
    <w:basedOn w:val="Nadpislnku"/>
    <w:next w:val="Textnormy"/>
    <w:qFormat/>
    <w:rsid w:val="003B6C54"/>
    <w:pPr>
      <w:outlineLvl w:val="1"/>
    </w:pPr>
  </w:style>
  <w:style w:type="paragraph" w:styleId="Nadpis3">
    <w:name w:val="heading 3"/>
    <w:basedOn w:val="Nadpislnku"/>
    <w:next w:val="Textnormy"/>
    <w:qFormat/>
    <w:rsid w:val="003B6C54"/>
    <w:pPr>
      <w:outlineLvl w:val="2"/>
    </w:pPr>
  </w:style>
  <w:style w:type="paragraph" w:styleId="Nadpis4">
    <w:name w:val="heading 4"/>
    <w:basedOn w:val="Nadpislnku"/>
    <w:next w:val="Textnormy"/>
    <w:qFormat/>
    <w:rsid w:val="003B6C54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3B6C54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3B6C54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3B6C54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3B6C54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3B6C54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3B6C54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3B6C54"/>
  </w:style>
  <w:style w:type="paragraph" w:customStyle="1" w:styleId="Nadpiskapitoly">
    <w:name w:val="Nadpis kapitoly"/>
    <w:basedOn w:val="Nadpislnku"/>
    <w:next w:val="Textnormy"/>
    <w:rsid w:val="003B6C54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3B6C54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3B6C54"/>
    <w:pPr>
      <w:spacing w:after="120"/>
      <w:jc w:val="both"/>
    </w:pPr>
  </w:style>
  <w:style w:type="paragraph" w:customStyle="1" w:styleId="1StrTrZn">
    <w:name w:val="1StrTrZn"/>
    <w:basedOn w:val="Textnormy"/>
    <w:rsid w:val="003B6C54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3B6C54"/>
    <w:pPr>
      <w:spacing w:before="480"/>
    </w:pPr>
  </w:style>
  <w:style w:type="paragraph" w:customStyle="1" w:styleId="1StrNN-1-23">
    <w:name w:val="1StrNN-1-23"/>
    <w:basedOn w:val="Textnormy"/>
    <w:rsid w:val="003B6C54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3B6C54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3B6C54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3B6C54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3B6C54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3B6C54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3B6C54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3B6C54"/>
    <w:pPr>
      <w:spacing w:before="0" w:after="120"/>
      <w:ind w:left="284" w:hanging="284"/>
    </w:pPr>
  </w:style>
  <w:style w:type="paragraph" w:styleId="Zhlav">
    <w:name w:val="header"/>
    <w:basedOn w:val="Textnormy"/>
    <w:rsid w:val="003B6C54"/>
    <w:pPr>
      <w:spacing w:after="360"/>
    </w:pPr>
    <w:rPr>
      <w:sz w:val="18"/>
    </w:rPr>
  </w:style>
  <w:style w:type="paragraph" w:styleId="Zpat">
    <w:name w:val="footer"/>
    <w:basedOn w:val="Textnormy"/>
    <w:rsid w:val="003B6C54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3B6C54"/>
    <w:pPr>
      <w:spacing w:after="120"/>
    </w:pPr>
  </w:style>
  <w:style w:type="paragraph" w:styleId="Obsah2">
    <w:name w:val="toc 2"/>
    <w:basedOn w:val="Obsah1"/>
    <w:next w:val="Textnormy"/>
    <w:uiPriority w:val="39"/>
    <w:rsid w:val="003B6C54"/>
  </w:style>
  <w:style w:type="paragraph" w:styleId="Obsah1">
    <w:name w:val="toc 1"/>
    <w:basedOn w:val="Textnormy"/>
    <w:next w:val="Textnormy"/>
    <w:uiPriority w:val="39"/>
    <w:rsid w:val="003B6C54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3B6C54"/>
    <w:pPr>
      <w:numPr>
        <w:numId w:val="7"/>
      </w:numPr>
    </w:pPr>
  </w:style>
  <w:style w:type="paragraph" w:styleId="Obsah3">
    <w:name w:val="toc 3"/>
    <w:basedOn w:val="Obsah1"/>
    <w:next w:val="Textnormy"/>
    <w:rsid w:val="003B6C54"/>
  </w:style>
  <w:style w:type="paragraph" w:styleId="Obsah4">
    <w:name w:val="toc 4"/>
    <w:basedOn w:val="Obsah1"/>
    <w:next w:val="Textnormy"/>
    <w:uiPriority w:val="39"/>
    <w:rsid w:val="003B6C54"/>
  </w:style>
  <w:style w:type="paragraph" w:styleId="Obsah6">
    <w:name w:val="toc 6"/>
    <w:basedOn w:val="Obsah1"/>
    <w:next w:val="Textnormy"/>
    <w:rsid w:val="003B6C54"/>
  </w:style>
  <w:style w:type="paragraph" w:styleId="Obsah7">
    <w:name w:val="toc 7"/>
    <w:basedOn w:val="Obsah1"/>
    <w:next w:val="Textnormy"/>
    <w:semiHidden/>
    <w:rsid w:val="003B6C54"/>
  </w:style>
  <w:style w:type="paragraph" w:styleId="Obsah8">
    <w:name w:val="toc 8"/>
    <w:basedOn w:val="Obsah1"/>
    <w:next w:val="Textnormy"/>
    <w:semiHidden/>
    <w:rsid w:val="003B6C54"/>
  </w:style>
  <w:style w:type="character" w:styleId="Znakapoznpodarou">
    <w:name w:val="footnote reference"/>
    <w:basedOn w:val="Standardnpsmoodstavce"/>
    <w:rsid w:val="003B6C54"/>
    <w:rPr>
      <w:vertAlign w:val="superscript"/>
    </w:rPr>
  </w:style>
  <w:style w:type="paragraph" w:customStyle="1" w:styleId="ABCseznamCZ">
    <w:name w:val="ABC seznamCZ"/>
    <w:basedOn w:val="Textnormy"/>
    <w:rsid w:val="003B6C54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3B6C54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3B6C54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3B6C54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1E70F5"/>
    <w:pPr>
      <w:keepNext w:val="0"/>
      <w:jc w:val="center"/>
    </w:pPr>
  </w:style>
  <w:style w:type="paragraph" w:customStyle="1" w:styleId="Abecednseznam">
    <w:name w:val="Abecední seznam"/>
    <w:basedOn w:val="Textnormy"/>
    <w:rsid w:val="003B6C54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3B6C54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3B6C54"/>
    <w:pPr>
      <w:ind w:left="1600"/>
    </w:pPr>
  </w:style>
  <w:style w:type="paragraph" w:customStyle="1" w:styleId="1Str1Rad">
    <w:name w:val="1Str1Rad"/>
    <w:basedOn w:val="Textnormy"/>
    <w:rsid w:val="003B6C54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3B6C54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3B6C54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3B6C54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3B6C54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3B6C54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3B6C54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3B6C54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3B6C54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3B6C54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link w:val="NzNorFraGerChar"/>
    <w:rsid w:val="003B6C54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3B6C54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3B6C54"/>
    <w:pPr>
      <w:spacing w:before="300"/>
    </w:pPr>
  </w:style>
  <w:style w:type="paragraph" w:customStyle="1" w:styleId="1StrNN-X">
    <w:name w:val="1StrNN-X"/>
    <w:basedOn w:val="1StrNN-1-23"/>
    <w:rsid w:val="003B6C54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3B6C54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3B6C54"/>
    <w:pPr>
      <w:spacing w:before="800"/>
    </w:pPr>
  </w:style>
  <w:style w:type="paragraph" w:customStyle="1" w:styleId="1StrNN-2-4">
    <w:name w:val="1StrNN-2-4"/>
    <w:basedOn w:val="1StrNN-1-23"/>
    <w:rsid w:val="003B6C54"/>
  </w:style>
  <w:style w:type="paragraph" w:customStyle="1" w:styleId="1StrNN-3-4">
    <w:name w:val="1StrNN-3-4"/>
    <w:basedOn w:val="1StrNN-1-23"/>
    <w:rsid w:val="003B6C54"/>
    <w:pPr>
      <w:spacing w:before="460"/>
    </w:pPr>
  </w:style>
  <w:style w:type="paragraph" w:customStyle="1" w:styleId="1StrNN-4-4">
    <w:name w:val="1StrNN-4-4"/>
    <w:basedOn w:val="1StrNN-1-23"/>
    <w:rsid w:val="003B6C54"/>
    <w:pPr>
      <w:spacing w:before="340"/>
    </w:pPr>
  </w:style>
  <w:style w:type="paragraph" w:customStyle="1" w:styleId="ABCSeznamUS">
    <w:name w:val="ABC SeznamUS"/>
    <w:basedOn w:val="Textnormy"/>
    <w:rsid w:val="003B6C54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3B6C54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3B6C54"/>
    <w:pPr>
      <w:jc w:val="left"/>
    </w:pPr>
  </w:style>
  <w:style w:type="paragraph" w:customStyle="1" w:styleId="1StrNN-4-3">
    <w:name w:val="1StrNN-4-3"/>
    <w:basedOn w:val="1StrNN-1-23"/>
    <w:rsid w:val="003B6C54"/>
    <w:pPr>
      <w:spacing w:before="160"/>
    </w:pPr>
  </w:style>
  <w:style w:type="paragraph" w:customStyle="1" w:styleId="Upozornn">
    <w:name w:val="Upozornění"/>
    <w:basedOn w:val="Normln"/>
    <w:rsid w:val="003B6C54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3B6C54"/>
  </w:style>
  <w:style w:type="character" w:styleId="Hypertextovodkaz">
    <w:name w:val="Hyperlink"/>
    <w:unhideWhenUsed/>
    <w:rsid w:val="003B6C54"/>
    <w:rPr>
      <w:color w:val="0000FF"/>
      <w:u w:val="single"/>
    </w:rPr>
  </w:style>
  <w:style w:type="table" w:styleId="Mkatabulky">
    <w:name w:val="Table Grid"/>
    <w:basedOn w:val="Normlntabulka"/>
    <w:rsid w:val="003B6C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3B6C54"/>
    <w:rPr>
      <w:b/>
      <w:sz w:val="24"/>
    </w:rPr>
  </w:style>
  <w:style w:type="character" w:styleId="Odkaznakoment">
    <w:name w:val="annotation reference"/>
    <w:basedOn w:val="Standardnpsmoodstavce"/>
    <w:unhideWhenUsed/>
    <w:rsid w:val="003B6C54"/>
    <w:rPr>
      <w:sz w:val="16"/>
      <w:szCs w:val="16"/>
    </w:rPr>
  </w:style>
  <w:style w:type="paragraph" w:styleId="Textbubliny">
    <w:name w:val="Balloon Text"/>
    <w:basedOn w:val="Normln"/>
    <w:link w:val="TextbublinyChar"/>
    <w:rsid w:val="003B6C5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1E70F5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3B6C54"/>
  </w:style>
  <w:style w:type="character" w:customStyle="1" w:styleId="TextkomenteChar">
    <w:name w:val="Text komentáře Char"/>
    <w:basedOn w:val="Standardnpsmoodstavce"/>
    <w:link w:val="Textkomente"/>
    <w:rsid w:val="003B6C54"/>
  </w:style>
  <w:style w:type="character" w:customStyle="1" w:styleId="TextnormyCharChar">
    <w:name w:val="Text normy Char Char"/>
    <w:semiHidden/>
    <w:rsid w:val="003B6C54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3B6C54"/>
  </w:style>
  <w:style w:type="character" w:customStyle="1" w:styleId="PoznmkaChar">
    <w:name w:val="Poznámka Char"/>
    <w:link w:val="Poznmka"/>
    <w:rsid w:val="00471015"/>
    <w:rPr>
      <w:sz w:val="18"/>
    </w:rPr>
  </w:style>
  <w:style w:type="character" w:customStyle="1" w:styleId="CharChar25">
    <w:name w:val="Char Char25"/>
    <w:locked/>
    <w:rsid w:val="00471015"/>
    <w:rPr>
      <w:rFonts w:ascii="Arial" w:hAnsi="Arial"/>
      <w:b/>
      <w:sz w:val="24"/>
      <w:lang w:val="cs-CZ" w:eastAsia="cs-CZ" w:bidi="ar-SA"/>
    </w:rPr>
  </w:style>
  <w:style w:type="character" w:customStyle="1" w:styleId="NzNorFraGerChar">
    <w:name w:val="NázNorFraGer Char"/>
    <w:basedOn w:val="TextnormyChar1"/>
    <w:link w:val="NzNorFraGer"/>
    <w:rsid w:val="00471015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3B6C5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3B6C54"/>
    <w:rPr>
      <w:b/>
      <w:bCs/>
    </w:rPr>
  </w:style>
  <w:style w:type="character" w:customStyle="1" w:styleId="NadpislnkuChar">
    <w:name w:val="Nadpis článku Char"/>
    <w:link w:val="Nadpislnku"/>
    <w:rsid w:val="003B6C54"/>
    <w:rPr>
      <w:b/>
    </w:rPr>
  </w:style>
  <w:style w:type="character" w:styleId="Sledovanodkaz">
    <w:name w:val="FollowedHyperlink"/>
    <w:basedOn w:val="Standardnpsmoodstavce"/>
    <w:semiHidden/>
    <w:unhideWhenUsed/>
    <w:rsid w:val="003B6C54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3B6C54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3B6C54"/>
    <w:pPr>
      <w:jc w:val="center"/>
    </w:pPr>
  </w:style>
  <w:style w:type="paragraph" w:styleId="Revize">
    <w:name w:val="Revision"/>
    <w:hidden/>
    <w:uiPriority w:val="99"/>
    <w:semiHidden/>
    <w:rsid w:val="00257B47"/>
  </w:style>
  <w:style w:type="character" w:customStyle="1" w:styleId="cf01">
    <w:name w:val="cf01"/>
    <w:basedOn w:val="Standardnpsmoodstavce"/>
    <w:rsid w:val="003B6C5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19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hyperlink" Target="http://www.iso.org/members.html" TargetMode="External"/><Relationship Id="rId26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image" Target="media/image3.emf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://www.iso.org/iso/foreword.html" TargetMode="External"/><Relationship Id="rId25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hyperlink" Target="http://www.iso.org/directives" TargetMode="External"/><Relationship Id="rId20" Type="http://schemas.openxmlformats.org/officeDocument/2006/relationships/hyperlink" Target="https://www.iso.org/obp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23" Type="http://schemas.openxmlformats.org/officeDocument/2006/relationships/header" Target="header5.xml"/><Relationship Id="rId28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hyperlink" Target="https://www.electropedia.org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header" Target="header4.xml"/><Relationship Id="rId27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10</Pages>
  <Words>1833</Words>
  <Characters>10816</Characters>
  <Application>Microsoft Office Word</Application>
  <DocSecurity>0</DocSecurity>
  <Lines>90</Lines>
  <Paragraphs>25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2024-10-16T11:14:00Z</dcterms:created>
  <dcterms:modified xsi:type="dcterms:W3CDTF">2025-02-04T07:47:00Z</dcterms:modified>
</cp:coreProperties>
</file>