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43F6B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1A80623" wp14:editId="009F3DA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F7AC63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984E22">
        <w:t>TECHNICKÁ NORMALIZAČNÍ INFORMACE</w:t>
      </w:r>
    </w:p>
    <w:p w14:paraId="2F71D453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984E22">
        <w:rPr>
          <w:sz w:val="16"/>
        </w:rPr>
        <w:t>29.180</w:t>
      </w:r>
      <w:r>
        <w:tab/>
      </w:r>
      <w:r>
        <w:tab/>
      </w:r>
      <w:r>
        <w:rPr>
          <w:b/>
        </w:rPr>
        <w:t xml:space="preserve">Měsíc </w:t>
      </w:r>
      <w:r w:rsidR="00984E22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106FF3D" w14:textId="77777777">
        <w:trPr>
          <w:cantSplit/>
          <w:trHeight w:val="1701"/>
        </w:trPr>
        <w:tc>
          <w:tcPr>
            <w:tcW w:w="7371" w:type="dxa"/>
          </w:tcPr>
          <w:p w14:paraId="3CEB2F92" w14:textId="77777777" w:rsidR="00A83EAB" w:rsidRDefault="00984E22" w:rsidP="00984E22">
            <w:pPr>
              <w:pStyle w:val="1StrNN-2-23"/>
            </w:pPr>
            <w:r>
              <w:t xml:space="preserve">Návod na stanovení nejistot při měření ztrát </w:t>
            </w:r>
            <w:r>
              <w:br/>
              <w:t>u výkonových transformátorů a tlumivek</w:t>
            </w:r>
          </w:p>
        </w:tc>
        <w:tc>
          <w:tcPr>
            <w:tcW w:w="2552" w:type="dxa"/>
          </w:tcPr>
          <w:p w14:paraId="258CCF74" w14:textId="77777777" w:rsidR="00984E22" w:rsidRDefault="00984E22" w:rsidP="00984E22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CLC/TR 50462</w:t>
            </w:r>
            <w:r>
              <w:br/>
            </w:r>
          </w:p>
          <w:p w14:paraId="25FF5FB2" w14:textId="77777777" w:rsidR="00A83EAB" w:rsidRDefault="00984E22" w:rsidP="00984E22">
            <w:pPr>
              <w:pStyle w:val="1StrTrZn"/>
            </w:pPr>
            <w:r>
              <w:t>35 1102</w:t>
            </w:r>
          </w:p>
        </w:tc>
      </w:tr>
    </w:tbl>
    <w:p w14:paraId="147A9D41" w14:textId="77777777" w:rsidR="00A83EAB" w:rsidRDefault="00A83EAB">
      <w:pPr>
        <w:pStyle w:val="Shodnost"/>
      </w:pPr>
    </w:p>
    <w:p w14:paraId="3EEF9523" w14:textId="77777777" w:rsidR="00984E22" w:rsidRDefault="00984E22" w:rsidP="00984E22">
      <w:pPr>
        <w:pStyle w:val="Cizojazynnzev"/>
      </w:pPr>
      <w:r>
        <w:t>Rules for the determination of uncertainties in the measurement of the losses on power transformers and reactors</w:t>
      </w:r>
    </w:p>
    <w:p w14:paraId="08394758" w14:textId="77777777" w:rsidR="00984E22" w:rsidRDefault="00984E22" w:rsidP="00984E22">
      <w:pPr>
        <w:pStyle w:val="Cizojazynnzev"/>
      </w:pPr>
      <w:r w:rsidRPr="009E3F30">
        <w:t xml:space="preserve">Francouzsky nazev – Francouzsky nazev – </w:t>
      </w:r>
      <w:r>
        <w:t>Francouzsky nazev (je-li k dispozici)</w:t>
      </w:r>
    </w:p>
    <w:p w14:paraId="1872B677" w14:textId="77777777" w:rsidR="00984E22" w:rsidRDefault="00984E22" w:rsidP="00984E22">
      <w:pPr>
        <w:pStyle w:val="Cizojazynnzev"/>
        <w:spacing w:after="840"/>
      </w:pPr>
      <w:r>
        <w:t xml:space="preserve">Regeln zur Bestimmung der Messunsicherheiten von Verlusten </w:t>
      </w:r>
      <w:proofErr w:type="gramStart"/>
      <w:r>
        <w:t>In</w:t>
      </w:r>
      <w:proofErr w:type="gramEnd"/>
      <w:r>
        <w:t xml:space="preserve"> Leistungstransformatoren und Drosselspulen</w:t>
      </w:r>
    </w:p>
    <w:p w14:paraId="03CEAF41" w14:textId="77777777" w:rsidR="00984E22" w:rsidRDefault="00984E22" w:rsidP="00984E22">
      <w:pPr>
        <w:pStyle w:val="Textnormy"/>
      </w:pPr>
      <w:r>
        <w:t>Tato technická normalizační informace přejímá anglickou verzi dokumentu informativního charakteru, technickou zprávu CLC/TR 50462:2008, vypracovaného v souladu s vnitřními předpisy CEN/CENELEC, část 2.</w:t>
      </w:r>
    </w:p>
    <w:p w14:paraId="2B25F0AF" w14:textId="77777777" w:rsidR="00984E22" w:rsidRDefault="00984E22" w:rsidP="00984E22">
      <w:pPr>
        <w:pStyle w:val="Nadpislnku"/>
      </w:pPr>
      <w:r>
        <w:t>Anotace obsahu</w:t>
      </w:r>
    </w:p>
    <w:p w14:paraId="698F3985" w14:textId="77777777" w:rsidR="00A83EAB" w:rsidRDefault="00984E22">
      <w:pPr>
        <w:pStyle w:val="Textnormy"/>
      </w:pPr>
      <w:r>
        <w:t>Tato technická zpráva vysvětluje postupy a kritéria pro použití k vyhodnocení nejistoty, ovlivňující měření ztrát naprázdno a nakrátko při výrobních kusových zkouškách výkonových transformátorů. Přestože je hlavní pozornost věnována transformátorům, může být tento dokument použit pro měření ztrát na tlumivkách, pokud se hodí.</w:t>
      </w:r>
    </w:p>
    <w:p w14:paraId="369E9C40" w14:textId="77777777" w:rsidR="00A83EAB" w:rsidRDefault="00A83EAB">
      <w:pPr>
        <w:pStyle w:val="Textnormy"/>
        <w:tabs>
          <w:tab w:val="right" w:pos="9923"/>
        </w:tabs>
      </w:pPr>
    </w:p>
    <w:p w14:paraId="7DDD2388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7A901E8" w14:textId="77777777" w:rsidR="00984E22" w:rsidRDefault="00984E22" w:rsidP="00984E22">
      <w:pPr>
        <w:pStyle w:val="Nadpiskapitoly"/>
        <w:spacing w:before="0"/>
      </w:pPr>
      <w:r>
        <w:lastRenderedPageBreak/>
        <w:t>Národní předmluva</w:t>
      </w:r>
    </w:p>
    <w:p w14:paraId="19BAF188" w14:textId="77777777" w:rsidR="00984E22" w:rsidRDefault="00984E22" w:rsidP="00984E22">
      <w:pPr>
        <w:pStyle w:val="Nadpislnku"/>
      </w:pPr>
      <w:r>
        <w:t>Upozornění na používání této TNI</w:t>
      </w:r>
    </w:p>
    <w:p w14:paraId="43306CD8" w14:textId="7E173E06" w:rsidR="00E54D8D" w:rsidRPr="00984E22" w:rsidRDefault="00E54D8D" w:rsidP="00984E22">
      <w:pPr>
        <w:pStyle w:val="Textnormy"/>
      </w:pPr>
      <w:r w:rsidRPr="00474577">
        <w:t>Technická zpráva (TR) je dokument informativního charakteru zpřístupněný CEN/CENELEC</w:t>
      </w:r>
      <w:r>
        <w:t xml:space="preserve"> nejméně v jednom z oficiálních jazyků</w:t>
      </w:r>
      <w:r w:rsidRPr="00474577">
        <w:t>, vypracovaný technickými orgány a schválený prostou většinou hlasů národních členů CEN/CENELEC. Technická zpráva poskytuje informace o </w:t>
      </w:r>
      <w:r>
        <w:t>technickém obsahu</w:t>
      </w:r>
      <w:r w:rsidRPr="00474577">
        <w:t xml:space="preserve"> normalizačních prací.</w:t>
      </w:r>
    </w:p>
    <w:p w14:paraId="68F5A935" w14:textId="7B9F8D70" w:rsidR="00984E22" w:rsidRPr="00984E22" w:rsidRDefault="00984E22" w:rsidP="00984E22">
      <w:pPr>
        <w:pStyle w:val="Textnormy"/>
      </w:pPr>
      <w:r w:rsidRPr="00984E22">
        <w:t>Technická zpráva se vydává v případech, kdy se považuje za naléhavé</w:t>
      </w:r>
      <w:r w:rsidR="00E54D8D">
        <w:t xml:space="preserve"> nebo vhodné</w:t>
      </w:r>
      <w:r w:rsidRPr="00984E22">
        <w:t xml:space="preserve"> poskytnout informace </w:t>
      </w:r>
      <w:r w:rsidR="007A355D">
        <w:br/>
      </w:r>
      <w:r w:rsidRPr="00984E22">
        <w:t>národním členům CEN/CENELEC, Evropské komisi, sekretariátu ESVO, evropským agenturám nebo externím orgánům na základě dat jiného druhu (získaných např. průzkumem) než ta, která se obvykle publikují jako EN.</w:t>
      </w:r>
    </w:p>
    <w:p w14:paraId="33694141" w14:textId="77777777" w:rsidR="00984E22" w:rsidRPr="00984E22" w:rsidRDefault="00984E22" w:rsidP="00984E22">
      <w:pPr>
        <w:pStyle w:val="Textnormy"/>
      </w:pPr>
      <w:r w:rsidRPr="00984E22">
        <w:t>K technické zprávě se nevydávají změny, ale v případě nutnosti se nahrazuje novým vydáním. Možné jsou však opravy vydávané Řídicím centrem CEN-CENELEC.</w:t>
      </w:r>
    </w:p>
    <w:p w14:paraId="67F91CC6" w14:textId="77777777" w:rsidR="00984E22" w:rsidRPr="00984E22" w:rsidRDefault="00984E22" w:rsidP="00984E22">
      <w:pPr>
        <w:pStyle w:val="Textnormy"/>
      </w:pPr>
      <w:r w:rsidRPr="00984E22">
        <w:t>Národní normalizační orgán nemá povinnost technickou zprávu oznamovat na národní úrovni.</w:t>
      </w:r>
    </w:p>
    <w:p w14:paraId="5AD1C0AE" w14:textId="77777777" w:rsidR="00984E22" w:rsidRPr="00984E22" w:rsidRDefault="00984E22" w:rsidP="00984E22">
      <w:pPr>
        <w:pStyle w:val="Nadpislnku"/>
      </w:pPr>
      <w:r w:rsidRPr="00984E22">
        <w:t>Informace o citovaných dokumentech</w:t>
      </w:r>
    </w:p>
    <w:p w14:paraId="3BD9AA81" w14:textId="77777777" w:rsidR="00984E22" w:rsidRPr="00984E22" w:rsidRDefault="00984E22" w:rsidP="00984E22">
      <w:pPr>
        <w:pStyle w:val="Textnormy"/>
      </w:pPr>
      <w:r w:rsidRPr="00984E22">
        <w:t>EN 60076 (soubor</w:t>
      </w:r>
      <w:r>
        <w:t>)</w:t>
      </w:r>
      <w:r>
        <w:t> </w:t>
      </w:r>
      <w:r w:rsidRPr="00984E22">
        <w:t xml:space="preserve">zaveden v souboru ČSN EN 60076 (35 1001) Výkonové transformátory </w:t>
      </w:r>
    </w:p>
    <w:p w14:paraId="286EE1CB" w14:textId="1A9433E7" w:rsidR="00984E22" w:rsidRPr="007A355D" w:rsidRDefault="00984E22" w:rsidP="00984E22">
      <w:pPr>
        <w:pStyle w:val="Textnormy"/>
        <w:rPr>
          <w:spacing w:val="-2"/>
        </w:rPr>
      </w:pPr>
      <w:r w:rsidRPr="007A355D">
        <w:rPr>
          <w:spacing w:val="-2"/>
        </w:rPr>
        <w:t>EN</w:t>
      </w:r>
      <w:r w:rsidR="007A355D" w:rsidRPr="007A355D">
        <w:rPr>
          <w:spacing w:val="-2"/>
        </w:rPr>
        <w:t> </w:t>
      </w:r>
      <w:r w:rsidRPr="007A355D">
        <w:rPr>
          <w:spacing w:val="-2"/>
        </w:rPr>
        <w:t>60076-1:1996</w:t>
      </w:r>
      <w:r w:rsidRPr="007A355D">
        <w:rPr>
          <w:spacing w:val="-2"/>
        </w:rPr>
        <w:t> </w:t>
      </w:r>
      <w:r w:rsidRPr="007A355D">
        <w:rPr>
          <w:spacing w:val="-2"/>
        </w:rPr>
        <w:t>zavedena v ČSN EN</w:t>
      </w:r>
      <w:r w:rsidR="007A355D" w:rsidRPr="007A355D">
        <w:rPr>
          <w:spacing w:val="-2"/>
        </w:rPr>
        <w:t> </w:t>
      </w:r>
      <w:r w:rsidRPr="007A355D">
        <w:rPr>
          <w:spacing w:val="-2"/>
        </w:rPr>
        <w:t>60076-1+A11:1999 (35 1001) Výkonové transformátory</w:t>
      </w:r>
      <w:r w:rsidR="007A355D" w:rsidRPr="007A355D">
        <w:rPr>
          <w:spacing w:val="-2"/>
        </w:rPr>
        <w:t xml:space="preserve"> </w:t>
      </w:r>
      <w:r w:rsidRPr="007A355D">
        <w:rPr>
          <w:spacing w:val="-2"/>
        </w:rPr>
        <w:t>– Část 1: Obecně</w:t>
      </w:r>
    </w:p>
    <w:p w14:paraId="40D8F4CC" w14:textId="77777777" w:rsidR="00984E22" w:rsidRPr="00984E22" w:rsidRDefault="00984E22" w:rsidP="00984E22">
      <w:pPr>
        <w:pStyle w:val="Nadpislnku"/>
      </w:pPr>
      <w:r w:rsidRPr="00984E22">
        <w:t>Vysvětlivky k textu této TNI</w:t>
      </w:r>
    </w:p>
    <w:p w14:paraId="5E341DF5" w14:textId="77777777" w:rsidR="00984E22" w:rsidRPr="00984E22" w:rsidRDefault="00984E22" w:rsidP="00984E22">
      <w:pPr>
        <w:pStyle w:val="Textnormy"/>
      </w:pPr>
      <w:r w:rsidRPr="00984E22">
        <w:t xml:space="preserve">V případě nedatovaných odkazů na evropské/mezinárodní normy jsou ČSN uvedené v článku „Informace </w:t>
      </w:r>
      <w:r>
        <w:br/>
      </w:r>
      <w:r w:rsidRPr="00984E22">
        <w:t>o citovaných dokumentech“ nejnovějšími vydáními, platnými v době schválení této TNI. Při používání této TNI je třeba vždy použít taková vydání ČSN, která přejímají nejnovější vydání nedatovaných evropských/mezinárodních norem (včetně všech změn).</w:t>
      </w:r>
    </w:p>
    <w:p w14:paraId="106E36C5" w14:textId="2D9C0051" w:rsidR="00984E22" w:rsidRPr="00984E22" w:rsidRDefault="00984E22" w:rsidP="00984E22">
      <w:pPr>
        <w:pStyle w:val="Textnormy"/>
      </w:pPr>
      <w:r w:rsidRPr="00984E22">
        <w:t>V tabulce 1 jsou použity zkratky: CT je zkratka pro přístrojový transformátor proudu (Current transformer) a VT je zkratka pro přístrojový transformátor napětí (Voltage transformer).</w:t>
      </w:r>
    </w:p>
    <w:p w14:paraId="18BAD23E" w14:textId="57A0D353" w:rsidR="00FC7317" w:rsidRDefault="00FC7317" w:rsidP="00FC7317">
      <w:pPr>
        <w:pStyle w:val="Nadpislnku"/>
      </w:pPr>
      <w:r w:rsidRPr="00AC0FA5">
        <w:t xml:space="preserve">Vypracování </w:t>
      </w:r>
      <w:r>
        <w:t>TNI</w:t>
      </w:r>
    </w:p>
    <w:p w14:paraId="522057CF" w14:textId="2E7D279A" w:rsidR="00FC7317" w:rsidRPr="004930F0" w:rsidRDefault="00FC7317" w:rsidP="00FC7317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7F35F8">
          <w:rPr>
            <w:rStyle w:val="Hypertextovodkaz"/>
          </w:rPr>
          <w:t>Česká agentura pro standardizaci, státní příspěvková organizace</w:t>
        </w:r>
      </w:hyperlink>
    </w:p>
    <w:p w14:paraId="3DD57E62" w14:textId="15C0D1A3" w:rsidR="00FC7317" w:rsidRDefault="00FC7317" w:rsidP="00FC7317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7F35F8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F8BCDBF" w14:textId="7E9F9AB9" w:rsidR="00984E22" w:rsidRPr="00984E22" w:rsidRDefault="00FC7317" w:rsidP="00984E22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1611A29" w14:textId="77777777" w:rsidR="00984E22" w:rsidRPr="00010C53" w:rsidRDefault="00984E22" w:rsidP="00984E22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653587CF" w14:textId="77777777" w:rsidR="00984E22" w:rsidRPr="008C0AC7" w:rsidRDefault="00984E22" w:rsidP="00984E22">
      <w:pPr>
        <w:pStyle w:val="Textnormy"/>
      </w:pPr>
    </w:p>
    <w:sectPr w:rsidR="00984E22" w:rsidRPr="008C0AC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E1B94" w14:textId="77777777" w:rsidR="008278EF" w:rsidRDefault="008278EF">
      <w:r>
        <w:separator/>
      </w:r>
    </w:p>
  </w:endnote>
  <w:endnote w:type="continuationSeparator" w:id="0">
    <w:p w14:paraId="57CC58FB" w14:textId="77777777" w:rsidR="008278EF" w:rsidRDefault="0082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2F7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1FDF1C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CB35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179A71D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5EF0D" w14:textId="7ADCB882" w:rsidR="00F34746" w:rsidRPr="00D44EB0" w:rsidRDefault="00D44EB0" w:rsidP="00D44EB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60FDBC98" wp14:editId="7438014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93332432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F7F3D" w14:textId="77777777" w:rsidR="00373929" w:rsidRDefault="00BB26D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84E2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008B9" w14:textId="77777777" w:rsidR="00373929" w:rsidRDefault="00BB26D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84E22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95A82" w14:textId="77777777" w:rsidR="008278EF" w:rsidRDefault="008278EF">
      <w:r>
        <w:separator/>
      </w:r>
    </w:p>
  </w:footnote>
  <w:footnote w:type="continuationSeparator" w:id="0">
    <w:p w14:paraId="6464F017" w14:textId="77777777" w:rsidR="008278EF" w:rsidRDefault="0082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45CDD" w14:textId="77777777" w:rsidR="00F34746" w:rsidRDefault="00000000">
    <w:pPr>
      <w:pStyle w:val="Zhlav"/>
    </w:pPr>
    <w:r>
      <w:rPr>
        <w:noProof/>
      </w:rPr>
      <w:pict w14:anchorId="31A9C8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2" o:spid="_x0000_s1029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AB32A" w14:textId="77777777" w:rsidR="00F34746" w:rsidRDefault="00000000">
    <w:pPr>
      <w:pStyle w:val="Zhlav"/>
      <w:jc w:val="right"/>
    </w:pPr>
    <w:r>
      <w:rPr>
        <w:noProof/>
      </w:rPr>
      <w:pict w14:anchorId="5977F4F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3" o:spid="_x0000_s1030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E5312" w14:textId="77777777" w:rsidR="00984E22" w:rsidRDefault="00000000">
    <w:pPr>
      <w:pStyle w:val="Zhlav"/>
    </w:pPr>
    <w:r>
      <w:rPr>
        <w:noProof/>
      </w:rPr>
      <w:pict w14:anchorId="69FCAF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1" o:spid="_x0000_s1028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F6616" w14:textId="77777777" w:rsidR="00373929" w:rsidRDefault="00000000">
    <w:pPr>
      <w:pStyle w:val="Zhlav"/>
    </w:pPr>
    <w:r>
      <w:rPr>
        <w:noProof/>
      </w:rPr>
      <w:pict w14:anchorId="0FE88C5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5" o:spid="_x0000_s1032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B26D9">
      <w:t>TNI CLC/TR 50462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65BCA" w14:textId="77777777" w:rsidR="00373929" w:rsidRDefault="00000000">
    <w:pPr>
      <w:pStyle w:val="Zhlav"/>
      <w:jc w:val="right"/>
    </w:pPr>
    <w:r>
      <w:rPr>
        <w:noProof/>
      </w:rPr>
      <w:pict w14:anchorId="675BC1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6" o:spid="_x0000_s1033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B26D9">
      <w:t>TNI CLC/TR 50462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149ED" w14:textId="77777777" w:rsidR="00373929" w:rsidRDefault="00000000">
    <w:pPr>
      <w:pStyle w:val="Zhlav"/>
    </w:pPr>
    <w:r>
      <w:rPr>
        <w:noProof/>
      </w:rPr>
      <w:pict w14:anchorId="46271FD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508544" o:spid="_x0000_s1031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3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4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5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28885353">
    <w:abstractNumId w:val="4"/>
  </w:num>
  <w:num w:numId="2" w16cid:durableId="1473013471">
    <w:abstractNumId w:val="2"/>
  </w:num>
  <w:num w:numId="3" w16cid:durableId="1876187046">
    <w:abstractNumId w:val="3"/>
  </w:num>
  <w:num w:numId="4" w16cid:durableId="1589341297">
    <w:abstractNumId w:val="0"/>
  </w:num>
  <w:num w:numId="5" w16cid:durableId="394739351">
    <w:abstractNumId w:val="5"/>
  </w:num>
  <w:num w:numId="6" w16cid:durableId="18776244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E22"/>
    <w:rsid w:val="000A5D1D"/>
    <w:rsid w:val="000D22A5"/>
    <w:rsid w:val="000D7198"/>
    <w:rsid w:val="000D7CC4"/>
    <w:rsid w:val="00103F06"/>
    <w:rsid w:val="00104C1B"/>
    <w:rsid w:val="00105300"/>
    <w:rsid w:val="0013039D"/>
    <w:rsid w:val="00135415"/>
    <w:rsid w:val="001567EF"/>
    <w:rsid w:val="00194A2B"/>
    <w:rsid w:val="001B1B5E"/>
    <w:rsid w:val="001B63E7"/>
    <w:rsid w:val="00210AAE"/>
    <w:rsid w:val="00231D91"/>
    <w:rsid w:val="0028489E"/>
    <w:rsid w:val="002B25EE"/>
    <w:rsid w:val="002D43DF"/>
    <w:rsid w:val="002F6A9A"/>
    <w:rsid w:val="00314F2D"/>
    <w:rsid w:val="00342659"/>
    <w:rsid w:val="00373929"/>
    <w:rsid w:val="0038646B"/>
    <w:rsid w:val="00401A2B"/>
    <w:rsid w:val="004069CB"/>
    <w:rsid w:val="00412CB3"/>
    <w:rsid w:val="00432AD6"/>
    <w:rsid w:val="004428D3"/>
    <w:rsid w:val="00445C34"/>
    <w:rsid w:val="004930F0"/>
    <w:rsid w:val="004B223B"/>
    <w:rsid w:val="004C5D55"/>
    <w:rsid w:val="004D39AA"/>
    <w:rsid w:val="004F44E7"/>
    <w:rsid w:val="00503D98"/>
    <w:rsid w:val="00533256"/>
    <w:rsid w:val="00576ED5"/>
    <w:rsid w:val="005A7E92"/>
    <w:rsid w:val="005E3B21"/>
    <w:rsid w:val="005E6EAE"/>
    <w:rsid w:val="005F0492"/>
    <w:rsid w:val="006050B1"/>
    <w:rsid w:val="00610C35"/>
    <w:rsid w:val="0069533E"/>
    <w:rsid w:val="006A3382"/>
    <w:rsid w:val="006B04C9"/>
    <w:rsid w:val="006D2485"/>
    <w:rsid w:val="00734D06"/>
    <w:rsid w:val="007554A6"/>
    <w:rsid w:val="007A355D"/>
    <w:rsid w:val="007E23F0"/>
    <w:rsid w:val="007F27A2"/>
    <w:rsid w:val="007F35F8"/>
    <w:rsid w:val="008072A3"/>
    <w:rsid w:val="008278EF"/>
    <w:rsid w:val="00831B2F"/>
    <w:rsid w:val="008339E5"/>
    <w:rsid w:val="008638F1"/>
    <w:rsid w:val="00872046"/>
    <w:rsid w:val="008A04E8"/>
    <w:rsid w:val="008A7D3C"/>
    <w:rsid w:val="008C03BC"/>
    <w:rsid w:val="008D344F"/>
    <w:rsid w:val="008F4369"/>
    <w:rsid w:val="008F51B6"/>
    <w:rsid w:val="008F5AEC"/>
    <w:rsid w:val="0090499A"/>
    <w:rsid w:val="00923E20"/>
    <w:rsid w:val="0093110D"/>
    <w:rsid w:val="00931FE4"/>
    <w:rsid w:val="0095314E"/>
    <w:rsid w:val="00970283"/>
    <w:rsid w:val="00984E22"/>
    <w:rsid w:val="009F2E2E"/>
    <w:rsid w:val="00A12852"/>
    <w:rsid w:val="00A3019F"/>
    <w:rsid w:val="00A83EAB"/>
    <w:rsid w:val="00A848B2"/>
    <w:rsid w:val="00A90C34"/>
    <w:rsid w:val="00AB15EC"/>
    <w:rsid w:val="00B54282"/>
    <w:rsid w:val="00BA1425"/>
    <w:rsid w:val="00BB0A53"/>
    <w:rsid w:val="00BB26D9"/>
    <w:rsid w:val="00BB7770"/>
    <w:rsid w:val="00BC1924"/>
    <w:rsid w:val="00BC1FDE"/>
    <w:rsid w:val="00BC6F86"/>
    <w:rsid w:val="00C02CD7"/>
    <w:rsid w:val="00C2107C"/>
    <w:rsid w:val="00C43BC8"/>
    <w:rsid w:val="00C904AB"/>
    <w:rsid w:val="00CD59B4"/>
    <w:rsid w:val="00D44EB0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54D8D"/>
    <w:rsid w:val="00EB1FEE"/>
    <w:rsid w:val="00F34746"/>
    <w:rsid w:val="00F415E7"/>
    <w:rsid w:val="00F74691"/>
    <w:rsid w:val="00F93236"/>
    <w:rsid w:val="00FA3AD4"/>
    <w:rsid w:val="00FC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738A76"/>
  <w15:chartTrackingRefBased/>
  <w15:docId w15:val="{0446B3DD-5EFE-4012-811A-2D362F28B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84E22"/>
    <w:rPr>
      <w:lang w:val="en-GB" w:eastAsia="en-US"/>
    </w:rPr>
  </w:style>
  <w:style w:type="paragraph" w:styleId="Nadpis1">
    <w:name w:val="heading 1"/>
    <w:basedOn w:val="Nadpiskapitoly"/>
    <w:next w:val="Textnormy"/>
    <w:link w:val="Nadpis1Char"/>
    <w:qFormat/>
    <w:rsid w:val="00984E22"/>
    <w:pPr>
      <w:outlineLvl w:val="0"/>
    </w:pPr>
  </w:style>
  <w:style w:type="paragraph" w:styleId="Nadpis2">
    <w:name w:val="heading 2"/>
    <w:basedOn w:val="Nadpislnku"/>
    <w:next w:val="Textnormy"/>
    <w:qFormat/>
    <w:rsid w:val="00984E22"/>
    <w:pPr>
      <w:outlineLvl w:val="1"/>
    </w:pPr>
  </w:style>
  <w:style w:type="paragraph" w:styleId="Nadpis3">
    <w:name w:val="heading 3"/>
    <w:basedOn w:val="Nadpislnku"/>
    <w:next w:val="Textnormy"/>
    <w:qFormat/>
    <w:rsid w:val="00984E22"/>
    <w:pPr>
      <w:outlineLvl w:val="2"/>
    </w:pPr>
  </w:style>
  <w:style w:type="paragraph" w:styleId="Nadpis4">
    <w:name w:val="heading 4"/>
    <w:basedOn w:val="Nadpislnku"/>
    <w:next w:val="Textnormy"/>
    <w:qFormat/>
    <w:rsid w:val="00984E2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84E2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84E2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84E2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84E2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84E22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984E2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84E2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84E22"/>
    <w:pPr>
      <w:spacing w:after="120"/>
      <w:jc w:val="both"/>
    </w:pPr>
  </w:style>
  <w:style w:type="paragraph" w:customStyle="1" w:styleId="1StrTrZn">
    <w:name w:val="1StrTrZn"/>
    <w:basedOn w:val="Textnormy"/>
    <w:rsid w:val="00984E2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84E22"/>
    <w:pPr>
      <w:spacing w:before="480"/>
    </w:pPr>
  </w:style>
  <w:style w:type="paragraph" w:customStyle="1" w:styleId="1StrNN-1-23">
    <w:name w:val="1StrNN-1-23"/>
    <w:basedOn w:val="Textnormy"/>
    <w:rsid w:val="00984E2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984E2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84E22"/>
    <w:pPr>
      <w:numPr>
        <w:numId w:val="2"/>
      </w:numPr>
    </w:pPr>
  </w:style>
  <w:style w:type="paragraph" w:styleId="Rejstk1">
    <w:name w:val="index 1"/>
    <w:basedOn w:val="Textnormy"/>
    <w:next w:val="Textnormy"/>
    <w:rsid w:val="00984E2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84E2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84E2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84E2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84E22"/>
    <w:pPr>
      <w:spacing w:before="0" w:after="120"/>
      <w:ind w:left="284" w:hanging="284"/>
    </w:pPr>
  </w:style>
  <w:style w:type="paragraph" w:styleId="Zhlav">
    <w:name w:val="header"/>
    <w:basedOn w:val="Textnormy"/>
    <w:rsid w:val="00984E22"/>
    <w:pPr>
      <w:spacing w:after="360"/>
    </w:pPr>
    <w:rPr>
      <w:sz w:val="18"/>
    </w:rPr>
  </w:style>
  <w:style w:type="paragraph" w:styleId="Zpat">
    <w:name w:val="footer"/>
    <w:basedOn w:val="Textnormy"/>
    <w:rsid w:val="00984E2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984E22"/>
    <w:pPr>
      <w:spacing w:after="120"/>
    </w:pPr>
    <w:rPr>
      <w:lang w:val="cs-CZ" w:eastAsia="cs-CZ"/>
    </w:rPr>
  </w:style>
  <w:style w:type="paragraph" w:styleId="Obsah2">
    <w:name w:val="toc 2"/>
    <w:basedOn w:val="Obsah1"/>
    <w:next w:val="Textnormy"/>
    <w:uiPriority w:val="39"/>
    <w:rsid w:val="00984E22"/>
  </w:style>
  <w:style w:type="paragraph" w:styleId="Obsah1">
    <w:name w:val="toc 1"/>
    <w:basedOn w:val="Textnormy"/>
    <w:next w:val="Textnormy"/>
    <w:uiPriority w:val="39"/>
    <w:rsid w:val="00984E2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984E22"/>
    <w:pPr>
      <w:numPr>
        <w:numId w:val="6"/>
      </w:numPr>
      <w:tabs>
        <w:tab w:val="clear" w:pos="360"/>
      </w:tabs>
      <w:ind w:left="567" w:hanging="567"/>
    </w:pPr>
  </w:style>
  <w:style w:type="paragraph" w:styleId="Obsah3">
    <w:name w:val="toc 3"/>
    <w:basedOn w:val="Obsah1"/>
    <w:next w:val="Textnormy"/>
    <w:rsid w:val="00984E22"/>
  </w:style>
  <w:style w:type="paragraph" w:styleId="Obsah4">
    <w:name w:val="toc 4"/>
    <w:basedOn w:val="Obsah1"/>
    <w:next w:val="Textnormy"/>
    <w:rsid w:val="00984E22"/>
  </w:style>
  <w:style w:type="paragraph" w:styleId="Obsah6">
    <w:name w:val="toc 6"/>
    <w:basedOn w:val="Obsah1"/>
    <w:next w:val="Textnormy"/>
    <w:rsid w:val="00984E22"/>
  </w:style>
  <w:style w:type="paragraph" w:styleId="Obsah7">
    <w:name w:val="toc 7"/>
    <w:basedOn w:val="Obsah1"/>
    <w:next w:val="Textnormy"/>
    <w:semiHidden/>
    <w:rsid w:val="00984E22"/>
  </w:style>
  <w:style w:type="paragraph" w:styleId="Obsah8">
    <w:name w:val="toc 8"/>
    <w:basedOn w:val="Obsah1"/>
    <w:next w:val="Textnormy"/>
    <w:semiHidden/>
    <w:rsid w:val="00984E22"/>
  </w:style>
  <w:style w:type="character" w:styleId="Znakapoznpodarou">
    <w:name w:val="footnote reference"/>
    <w:basedOn w:val="Standardnpsmoodstavce"/>
    <w:rsid w:val="00984E22"/>
    <w:rPr>
      <w:vertAlign w:val="superscript"/>
    </w:rPr>
  </w:style>
  <w:style w:type="paragraph" w:customStyle="1" w:styleId="ABCseznamCZ">
    <w:name w:val="ABC seznamCZ"/>
    <w:basedOn w:val="Textnormy"/>
    <w:rsid w:val="00984E22"/>
    <w:pPr>
      <w:numPr>
        <w:numId w:val="5"/>
      </w:numPr>
    </w:pPr>
  </w:style>
  <w:style w:type="paragraph" w:customStyle="1" w:styleId="slovanseznamvnorm">
    <w:name w:val="Číslovaný seznam v normě"/>
    <w:basedOn w:val="Textnormy"/>
    <w:rsid w:val="00984E2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84E22"/>
    <w:pPr>
      <w:ind w:left="283" w:hanging="283"/>
    </w:pPr>
  </w:style>
  <w:style w:type="paragraph" w:customStyle="1" w:styleId="Obrzek">
    <w:name w:val="Obrázek"/>
    <w:basedOn w:val="Textnormy"/>
    <w:next w:val="NadpisTabObr"/>
    <w:rsid w:val="00984E2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984E22"/>
    <w:pPr>
      <w:keepNext w:val="0"/>
      <w:jc w:val="center"/>
    </w:pPr>
  </w:style>
  <w:style w:type="paragraph" w:customStyle="1" w:styleId="Abecednseznam">
    <w:name w:val="Abecední seznam"/>
    <w:basedOn w:val="Textnormy"/>
    <w:rsid w:val="00984E2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984E2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984E22"/>
    <w:pPr>
      <w:ind w:left="1600"/>
    </w:pPr>
  </w:style>
  <w:style w:type="paragraph" w:customStyle="1" w:styleId="1Str1Rad">
    <w:name w:val="1Str1Rad"/>
    <w:basedOn w:val="Textnormy"/>
    <w:rsid w:val="00984E2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84E2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984E22"/>
    <w:pPr>
      <w:framePr w:w="9356" w:hSpace="142" w:wrap="around" w:hAnchor="margin" w:yAlign="bottom" w:anchorLock="1"/>
    </w:pPr>
    <w:rPr>
      <w:noProof/>
      <w:sz w:val="16"/>
      <w:lang w:val="cs-CZ" w:eastAsia="cs-CZ"/>
    </w:rPr>
  </w:style>
  <w:style w:type="paragraph" w:styleId="Hlavikarejstku">
    <w:name w:val="index heading"/>
    <w:basedOn w:val="Textnormy"/>
    <w:next w:val="Rejstk1"/>
    <w:rsid w:val="00984E2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84E2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984E2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984E2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84E2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84E2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84E2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84E2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984E2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984E22"/>
    <w:pPr>
      <w:spacing w:before="300"/>
    </w:pPr>
  </w:style>
  <w:style w:type="paragraph" w:customStyle="1" w:styleId="1StrNN-X">
    <w:name w:val="1StrNN-X"/>
    <w:basedOn w:val="1StrNN-1-23"/>
    <w:rsid w:val="00984E2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984E22"/>
    <w:pPr>
      <w:spacing w:before="120" w:after="120"/>
    </w:pPr>
    <w:rPr>
      <w:b/>
      <w:lang w:val="cs-CZ" w:eastAsia="cs-CZ"/>
    </w:rPr>
  </w:style>
  <w:style w:type="paragraph" w:customStyle="1" w:styleId="1StrNN-1-4">
    <w:name w:val="1StrNN-1-4"/>
    <w:basedOn w:val="1StrNN-1-23"/>
    <w:rsid w:val="00984E22"/>
    <w:pPr>
      <w:spacing w:before="800"/>
    </w:pPr>
  </w:style>
  <w:style w:type="paragraph" w:customStyle="1" w:styleId="1StrNN-2-4">
    <w:name w:val="1StrNN-2-4"/>
    <w:basedOn w:val="1StrNN-1-23"/>
    <w:rsid w:val="00984E22"/>
  </w:style>
  <w:style w:type="paragraph" w:customStyle="1" w:styleId="1StrNN-3-4">
    <w:name w:val="1StrNN-3-4"/>
    <w:basedOn w:val="1StrNN-1-23"/>
    <w:rsid w:val="00984E22"/>
    <w:pPr>
      <w:spacing w:before="460"/>
    </w:pPr>
  </w:style>
  <w:style w:type="paragraph" w:customStyle="1" w:styleId="1StrNN-4-4">
    <w:name w:val="1StrNN-4-4"/>
    <w:basedOn w:val="1StrNN-1-23"/>
    <w:rsid w:val="00984E22"/>
    <w:pPr>
      <w:spacing w:before="340"/>
    </w:pPr>
  </w:style>
  <w:style w:type="paragraph" w:customStyle="1" w:styleId="ABCSeznamUS">
    <w:name w:val="ABC SeznamUS"/>
    <w:basedOn w:val="Textnormy"/>
    <w:rsid w:val="00984E22"/>
    <w:pPr>
      <w:numPr>
        <w:numId w:val="4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984E2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984E22"/>
    <w:pPr>
      <w:jc w:val="left"/>
    </w:pPr>
  </w:style>
  <w:style w:type="paragraph" w:customStyle="1" w:styleId="1StrNN-4-3">
    <w:name w:val="1StrNN-4-3"/>
    <w:basedOn w:val="1StrNN-1-23"/>
    <w:rsid w:val="00984E22"/>
    <w:pPr>
      <w:spacing w:before="160"/>
    </w:pPr>
  </w:style>
  <w:style w:type="paragraph" w:customStyle="1" w:styleId="Upozornn">
    <w:name w:val="Upozornění"/>
    <w:basedOn w:val="Normln"/>
    <w:rsid w:val="00984E22"/>
    <w:pPr>
      <w:framePr w:w="9356" w:hSpace="142" w:wrap="around" w:hAnchor="margin" w:yAlign="bottom" w:anchorLock="1"/>
      <w:jc w:val="both"/>
    </w:pPr>
    <w:rPr>
      <w:sz w:val="18"/>
      <w:lang w:val="cs-CZ" w:eastAsia="cs-CZ"/>
    </w:rPr>
  </w:style>
  <w:style w:type="character" w:customStyle="1" w:styleId="TextnormyChar1">
    <w:name w:val="Text normy Char1"/>
    <w:basedOn w:val="Standardnpsmoodstavce"/>
    <w:link w:val="Textnormy"/>
    <w:rsid w:val="00984E22"/>
  </w:style>
  <w:style w:type="character" w:styleId="Hypertextovodkaz">
    <w:name w:val="Hyperlink"/>
    <w:unhideWhenUsed/>
    <w:rsid w:val="00984E22"/>
    <w:rPr>
      <w:color w:val="0000FF"/>
      <w:u w:val="single"/>
    </w:rPr>
  </w:style>
  <w:style w:type="table" w:styleId="Mkatabulky">
    <w:name w:val="Table Grid"/>
    <w:basedOn w:val="Normlntabulka"/>
    <w:rsid w:val="00984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984E22"/>
    <w:rPr>
      <w:b/>
      <w:sz w:val="24"/>
    </w:rPr>
  </w:style>
  <w:style w:type="character" w:styleId="Odkaznakoment">
    <w:name w:val="annotation reference"/>
    <w:basedOn w:val="Standardnpsmoodstavce"/>
    <w:unhideWhenUsed/>
    <w:rsid w:val="00984E22"/>
    <w:rPr>
      <w:sz w:val="16"/>
      <w:szCs w:val="16"/>
    </w:rPr>
  </w:style>
  <w:style w:type="paragraph" w:styleId="Textbubliny">
    <w:name w:val="Balloon Text"/>
    <w:basedOn w:val="Normln"/>
    <w:link w:val="TextbublinyChar"/>
    <w:rsid w:val="00984E22"/>
    <w:rPr>
      <w:rFonts w:ascii="Tahoma" w:hAnsi="Tahoma" w:cs="Tahoma"/>
      <w:sz w:val="16"/>
      <w:szCs w:val="16"/>
      <w:lang w:val="cs-CZ" w:eastAsia="cs-CZ"/>
    </w:rPr>
  </w:style>
  <w:style w:type="character" w:customStyle="1" w:styleId="TextbublinyChar">
    <w:name w:val="Text bubliny Char"/>
    <w:link w:val="Textbubliny"/>
    <w:rsid w:val="00984E22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rsid w:val="00984E22"/>
    <w:rPr>
      <w:lang w:val="cs-CZ" w:eastAsia="cs-CZ"/>
    </w:rPr>
  </w:style>
  <w:style w:type="character" w:customStyle="1" w:styleId="TextkomenteChar">
    <w:name w:val="Text komentáře Char"/>
    <w:basedOn w:val="Standardnpsmoodstavce"/>
    <w:link w:val="Textkomente"/>
    <w:rsid w:val="00984E22"/>
  </w:style>
  <w:style w:type="character" w:customStyle="1" w:styleId="TextnormyCharChar">
    <w:name w:val="Text normy Char Char"/>
    <w:semiHidden/>
    <w:rsid w:val="00984E2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984E2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84E2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84E22"/>
    <w:rPr>
      <w:b/>
      <w:bCs/>
    </w:rPr>
  </w:style>
  <w:style w:type="character" w:customStyle="1" w:styleId="NadpislnkuChar">
    <w:name w:val="Nadpis článku Char"/>
    <w:link w:val="Nadpislnku"/>
    <w:rsid w:val="00984E22"/>
    <w:rPr>
      <w:b/>
    </w:rPr>
  </w:style>
  <w:style w:type="character" w:styleId="Sledovanodkaz">
    <w:name w:val="FollowedHyperlink"/>
    <w:basedOn w:val="Standardnpsmoodstavce"/>
    <w:semiHidden/>
    <w:unhideWhenUsed/>
    <w:rsid w:val="00984E22"/>
    <w:rPr>
      <w:color w:val="954F72" w:themeColor="followedHyperlink"/>
      <w:u w:val="single"/>
    </w:rPr>
  </w:style>
  <w:style w:type="paragraph" w:styleId="Obsah5">
    <w:name w:val="toc 5"/>
    <w:basedOn w:val="Obsah1"/>
    <w:next w:val="Textnormy"/>
    <w:rsid w:val="00984E22"/>
  </w:style>
  <w:style w:type="paragraph" w:styleId="Zptenadresanaoblku">
    <w:name w:val="envelope return"/>
    <w:basedOn w:val="Normln"/>
    <w:semiHidden/>
    <w:rsid w:val="00984E22"/>
    <w:rPr>
      <w:lang w:val="cs-CZ" w:eastAsia="cs-CZ"/>
    </w:rPr>
  </w:style>
  <w:style w:type="paragraph" w:styleId="Revize">
    <w:name w:val="Revision"/>
    <w:hidden/>
    <w:uiPriority w:val="99"/>
    <w:semiHidden/>
    <w:rsid w:val="00F93236"/>
    <w:rPr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5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Aktualni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2</TotalTime>
  <Pages>3</Pages>
  <Words>479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2024-08-19T09:08:00Z</dcterms:created>
  <dcterms:modified xsi:type="dcterms:W3CDTF">2025-02-04T08:45:00Z</dcterms:modified>
</cp:coreProperties>
</file>