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AA2775" w14:textId="77777777" w:rsidR="00A83EAB" w:rsidRDefault="0013039D">
      <w:pPr>
        <w:pStyle w:val="esknorma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0" allowOverlap="1" wp14:anchorId="38E6D9FB" wp14:editId="0B453313">
                <wp:simplePos x="0" y="0"/>
                <wp:positionH relativeFrom="page">
                  <wp:posOffset>648335</wp:posOffset>
                </wp:positionH>
                <wp:positionV relativeFrom="page">
                  <wp:posOffset>9613265</wp:posOffset>
                </wp:positionV>
                <wp:extent cx="6299835" cy="635"/>
                <wp:effectExtent l="0" t="0" r="0" b="0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983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B416442" id="Line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56.95pt" to="547.1pt,7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" o:allowincell="f" strokeweight="1.5pt">
                <v:stroke startarrowwidth="narrow" startarrowlength="short" endarrowwidth="narrow" endarrowlength="short"/>
                <w10:wrap anchorx="page" anchory="page"/>
                <w10:anchorlock/>
              </v:line>
            </w:pict>
          </mc:Fallback>
        </mc:AlternateContent>
      </w:r>
      <w:r w:rsidR="00A83EAB">
        <w:t>ČESKÁ TECHNICKÁ NORMA</w:t>
      </w:r>
    </w:p>
    <w:p w14:paraId="3AB8827B" w14:textId="77777777" w:rsidR="00A83EAB" w:rsidRDefault="00A83EAB">
      <w:pPr>
        <w:pStyle w:val="1Str1Rad"/>
        <w:spacing w:after="60"/>
        <w:rPr>
          <w:b/>
        </w:rPr>
      </w:pPr>
      <w:r>
        <w:rPr>
          <w:sz w:val="16"/>
        </w:rPr>
        <w:t xml:space="preserve">ICS </w:t>
      </w:r>
      <w:r w:rsidR="00A725EE">
        <w:rPr>
          <w:sz w:val="16"/>
        </w:rPr>
        <w:t>31.080.01</w:t>
      </w:r>
      <w:r>
        <w:tab/>
      </w:r>
      <w:r>
        <w:tab/>
      </w:r>
      <w:r>
        <w:rPr>
          <w:b/>
        </w:rPr>
        <w:t>Měsíc</w:t>
      </w:r>
      <w:r w:rsidR="00A725EE">
        <w:rPr>
          <w:b/>
        </w:rPr>
        <w:t xml:space="preserve"> Rok</w:t>
      </w: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1"/>
        <w:gridCol w:w="2552"/>
      </w:tblGrid>
      <w:tr w:rsidR="00A83EAB" w14:paraId="27C41F0A" w14:textId="77777777">
        <w:trPr>
          <w:cantSplit/>
          <w:trHeight w:val="1701"/>
        </w:trPr>
        <w:tc>
          <w:tcPr>
            <w:tcW w:w="7371" w:type="dxa"/>
          </w:tcPr>
          <w:p w14:paraId="53726D64" w14:textId="77777777" w:rsidR="00A83EAB" w:rsidRDefault="00A725EE" w:rsidP="00A725EE">
            <w:pPr>
              <w:pStyle w:val="1StrNN-3-23"/>
            </w:pPr>
            <w:r>
              <w:t>Rozměrová normalizace polovodičových součástek –</w:t>
            </w:r>
            <w:r>
              <w:br/>
              <w:t>Část 2: Rozměry – Dvaadvacátý doplněk</w:t>
            </w:r>
          </w:p>
        </w:tc>
        <w:tc>
          <w:tcPr>
            <w:tcW w:w="2552" w:type="dxa"/>
          </w:tcPr>
          <w:p w14:paraId="67DB84D2" w14:textId="77777777" w:rsidR="00A725EE" w:rsidRPr="00A1394C" w:rsidRDefault="00A725EE" w:rsidP="00A725EE">
            <w:pPr>
              <w:pStyle w:val="1StrCN"/>
            </w:pPr>
            <w:r w:rsidRPr="00A1394C">
              <w:t>ČSN</w:t>
            </w:r>
            <w:r w:rsidRPr="00A1394C">
              <w:br/>
            </w:r>
            <w:r w:rsidRPr="00205730">
              <w:t>IEC 60191-2X</w:t>
            </w:r>
            <w:r w:rsidRPr="00A1394C">
              <w:br/>
              <w:t>OPRAVA 1</w:t>
            </w:r>
          </w:p>
          <w:p w14:paraId="6B8350EA" w14:textId="77777777" w:rsidR="00A83EAB" w:rsidRDefault="00A725EE" w:rsidP="00A725EE">
            <w:pPr>
              <w:pStyle w:val="1StrTrZn"/>
            </w:pPr>
            <w:r>
              <w:t>35 8791</w:t>
            </w:r>
          </w:p>
        </w:tc>
      </w:tr>
    </w:tbl>
    <w:p w14:paraId="29E78A31" w14:textId="77777777" w:rsidR="00A83EAB" w:rsidRDefault="00A83EAB">
      <w:pPr>
        <w:pStyle w:val="Shodnost"/>
      </w:pPr>
    </w:p>
    <w:p w14:paraId="32AD3F2F" w14:textId="77777777" w:rsidR="00A725EE" w:rsidRPr="00A1394C" w:rsidRDefault="00A725EE" w:rsidP="00A725EE">
      <w:pPr>
        <w:pStyle w:val="Cizojazynnzev"/>
        <w:spacing w:after="840"/>
      </w:pPr>
      <w:r w:rsidRPr="00A1394C">
        <w:t>Corrigendum</w:t>
      </w:r>
    </w:p>
    <w:p w14:paraId="3B5DCF8E" w14:textId="77777777" w:rsidR="00A725EE" w:rsidRDefault="00A725EE" w:rsidP="00A725EE">
      <w:pPr>
        <w:pStyle w:val="Textnormy1str"/>
      </w:pPr>
      <w:r>
        <w:t>Tato oprava ČSN IEC 60191-2X:2000 přejímá anglickou verzi opravy IEC 60191-2X:1999/COR1:2000-01. Má stejný status jako oficiální verze.</w:t>
      </w:r>
    </w:p>
    <w:p w14:paraId="18F0607E" w14:textId="77777777" w:rsidR="00A725EE" w:rsidRDefault="00A725EE" w:rsidP="00A725EE">
      <w:pPr>
        <w:pStyle w:val="Textnormy1str"/>
      </w:pPr>
      <w:r>
        <w:t xml:space="preserve">This Corrigendum to ČSN IEC 60191-2X:2000 </w:t>
      </w:r>
      <w:r>
        <w:rPr>
          <w:lang w:val="en-GB"/>
        </w:rPr>
        <w:t xml:space="preserve">implements the English version </w:t>
      </w:r>
      <w:r>
        <w:t xml:space="preserve">of the Corrigendum </w:t>
      </w:r>
      <w:r>
        <w:br/>
        <w:t>IEC 60191-2X:1999/COR1:2000-01.</w:t>
      </w:r>
      <w:r w:rsidRPr="00A02C12">
        <w:t xml:space="preserve"> </w:t>
      </w:r>
      <w:r>
        <w:t>It has the same status as the official version.</w:t>
      </w:r>
    </w:p>
    <w:p w14:paraId="473ED962" w14:textId="77777777" w:rsidR="00B1585E" w:rsidRPr="00BA20A9" w:rsidRDefault="00B1585E" w:rsidP="00B1585E">
      <w:pPr>
        <w:pStyle w:val="Nadpiskapitoly"/>
      </w:pPr>
      <w:r w:rsidRPr="00BA20A9">
        <w:t>Národní předmluva</w:t>
      </w:r>
    </w:p>
    <w:p w14:paraId="512666C2" w14:textId="77777777" w:rsidR="00B1585E" w:rsidRPr="00AC0FA5" w:rsidRDefault="00B1585E" w:rsidP="00B1585E">
      <w:pPr>
        <w:pStyle w:val="Nadpislnku"/>
      </w:pPr>
      <w:r w:rsidRPr="00AC0FA5">
        <w:t xml:space="preserve">Vypracování </w:t>
      </w:r>
      <w:r>
        <w:t xml:space="preserve">opravy </w:t>
      </w:r>
      <w:r w:rsidRPr="00AC0FA5">
        <w:t>normy</w:t>
      </w:r>
    </w:p>
    <w:p w14:paraId="4940F85E" w14:textId="34AEF165" w:rsidR="00B1585E" w:rsidRPr="00653043" w:rsidRDefault="00B1585E" w:rsidP="00B1585E">
      <w:pPr>
        <w:pStyle w:val="Textnormy"/>
        <w:rPr>
          <w:rStyle w:val="Hypertextovodkaz"/>
          <w:rFonts w:cs="Arial"/>
          <w:color w:val="auto"/>
        </w:rPr>
      </w:pPr>
      <w:r w:rsidRPr="009A3632">
        <w:rPr>
          <w:rFonts w:cs="Arial"/>
        </w:rPr>
        <w:t xml:space="preserve">Vydala: </w:t>
      </w:r>
      <w:hyperlink r:id="rId7" w:history="1">
        <w:r w:rsidR="008311A0">
          <w:rPr>
            <w:rStyle w:val="Hypertextovodkaz"/>
          </w:rPr>
          <w:t>Česká agentura pro standardizaci, státní příspěvková organizace</w:t>
        </w:r>
      </w:hyperlink>
    </w:p>
    <w:p w14:paraId="5C850A75" w14:textId="7CB36389" w:rsidR="00B1585E" w:rsidRPr="009A3632" w:rsidRDefault="00B1585E" w:rsidP="00B1585E">
      <w:pPr>
        <w:pStyle w:val="Textnormy"/>
        <w:rPr>
          <w:rFonts w:cs="Arial"/>
          <w:b/>
          <w:bCs/>
        </w:rPr>
      </w:pPr>
      <w:r w:rsidRPr="009A3632">
        <w:rPr>
          <w:rFonts w:cs="Arial"/>
          <w:b/>
          <w:bCs/>
        </w:rPr>
        <w:t xml:space="preserve">Citované dokumenty a souvisící ČSN lze získat </w:t>
      </w:r>
      <w:r w:rsidR="008311A0">
        <w:rPr>
          <w:rFonts w:cs="Arial"/>
          <w:b/>
          <w:bCs/>
        </w:rPr>
        <w:t>v</w:t>
      </w:r>
      <w:r w:rsidRPr="009A3632">
        <w:rPr>
          <w:rFonts w:cs="Arial"/>
          <w:b/>
          <w:bCs/>
        </w:rPr>
        <w:t xml:space="preserve"> </w:t>
      </w:r>
      <w:hyperlink r:id="rId8" w:history="1">
        <w:r w:rsidRPr="009A3632">
          <w:rPr>
            <w:rStyle w:val="Hypertextovodkaz"/>
            <w:rFonts w:cs="Arial"/>
            <w:b/>
            <w:bCs/>
          </w:rPr>
          <w:t>e-shopu</w:t>
        </w:r>
      </w:hyperlink>
      <w:r w:rsidRPr="009A3632">
        <w:rPr>
          <w:rFonts w:cs="Arial"/>
          <w:b/>
          <w:bCs/>
        </w:rPr>
        <w:t xml:space="preserve"> České agentury pro standardizaci, s.p.o.</w:t>
      </w:r>
    </w:p>
    <w:p w14:paraId="70107DF7" w14:textId="79C10733" w:rsidR="00A83EAB" w:rsidRDefault="00B1585E">
      <w:pPr>
        <w:pStyle w:val="Textnormy"/>
      </w:pPr>
      <w:r w:rsidRPr="009A3632">
        <w:rPr>
          <w:rFonts w:cs="Arial"/>
        </w:rPr>
        <w:t>Česká agentura pro standardizaci je státní příspěvková organizace zřízená Úřadem pro technickou normalizaci, metrologii a státní zkušebnictví na základě ustanovení § 5 odst. 2 zákona č. 22/1997 Sb., o technických požadavcích na výrobky a o změně a doplnění některých zákonů, ve znění pozdějších předpisů.</w:t>
      </w:r>
    </w:p>
    <w:p w14:paraId="43BD5A6D" w14:textId="77777777" w:rsidR="00A83EAB" w:rsidRDefault="00A83EAB">
      <w:pPr>
        <w:pStyle w:val="Textnormy"/>
        <w:tabs>
          <w:tab w:val="right" w:pos="9923"/>
        </w:tabs>
      </w:pPr>
    </w:p>
    <w:p w14:paraId="5242E9FA" w14:textId="77777777" w:rsidR="00A83EAB" w:rsidRDefault="00A83EAB">
      <w:pPr>
        <w:pStyle w:val="Textnormy"/>
        <w:tabs>
          <w:tab w:val="right" w:pos="9923"/>
        </w:tabs>
        <w:sectPr w:rsidR="00A83EAB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7" w:h="16840" w:code="9"/>
          <w:pgMar w:top="1134" w:right="964" w:bottom="1134" w:left="1021" w:header="708" w:footer="851" w:gutter="0"/>
          <w:pgNumType w:start="1"/>
          <w:cols w:space="708"/>
          <w:titlePg/>
        </w:sectPr>
      </w:pPr>
    </w:p>
    <w:p w14:paraId="6C17089D" w14:textId="77777777" w:rsidR="00A725EE" w:rsidRPr="00010C53" w:rsidRDefault="00A725EE" w:rsidP="00A725EE">
      <w:pPr>
        <w:pStyle w:val="Textnormy"/>
        <w:shd w:val="clear" w:color="auto" w:fill="FFFF99"/>
        <w:jc w:val="center"/>
        <w:rPr>
          <w:b/>
          <w:color w:val="FF0000"/>
        </w:rPr>
      </w:pPr>
      <w:r w:rsidRPr="00010C53">
        <w:rPr>
          <w:b/>
          <w:color w:val="FF0000"/>
        </w:rPr>
        <w:lastRenderedPageBreak/>
        <w:t>NÁSLEDUJE TEXT PŘEJÍMANÉHO ORIGINÁLU</w:t>
      </w:r>
    </w:p>
    <w:p w14:paraId="4AB26559" w14:textId="77777777" w:rsidR="00A725EE" w:rsidRPr="00A1394C" w:rsidRDefault="00A725EE" w:rsidP="00A725EE">
      <w:pPr>
        <w:pStyle w:val="Textnormy"/>
      </w:pPr>
    </w:p>
    <w:sectPr w:rsidR="00A725EE" w:rsidRPr="00A1394C" w:rsidSect="00AF7E9D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pgSz w:w="11907" w:h="16840" w:code="9"/>
      <w:pgMar w:top="1134" w:right="964" w:bottom="1134" w:left="1021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1651F4" w14:textId="77777777" w:rsidR="00054162" w:rsidRDefault="00054162">
      <w:r>
        <w:separator/>
      </w:r>
    </w:p>
  </w:endnote>
  <w:endnote w:type="continuationSeparator" w:id="0">
    <w:p w14:paraId="76FDD7EB" w14:textId="77777777" w:rsidR="00054162" w:rsidRDefault="00054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B36710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2</w:t>
    </w:r>
    <w:r>
      <w:rPr>
        <w:rStyle w:val="slostrnky"/>
      </w:rPr>
      <w:fldChar w:fldCharType="end"/>
    </w:r>
  </w:p>
  <w:p w14:paraId="1D859D77" w14:textId="77777777" w:rsidR="00F34746" w:rsidRDefault="00F34746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F5083C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7</w:t>
    </w:r>
    <w:r>
      <w:rPr>
        <w:rStyle w:val="slostrnky"/>
      </w:rPr>
      <w:fldChar w:fldCharType="end"/>
    </w:r>
  </w:p>
  <w:p w14:paraId="0E49E52E" w14:textId="77777777" w:rsidR="00F34746" w:rsidRDefault="00F34746">
    <w:pPr>
      <w:pStyle w:val="Zpat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49D3B6" w14:textId="2027C278" w:rsidR="00F34746" w:rsidRPr="00B259EA" w:rsidRDefault="00B259EA" w:rsidP="00B259EA">
    <w:pPr>
      <w:pStyle w:val="1StrCopyright"/>
      <w:tabs>
        <w:tab w:val="clear" w:pos="2155"/>
      </w:tabs>
    </w:pPr>
    <w:r>
      <w:rPr>
        <w:noProof/>
      </w:rPr>
      <w:drawing>
        <wp:anchor distT="0" distB="0" distL="114300" distR="114300" simplePos="0" relativeHeight="251672064" behindDoc="0" locked="0" layoutInCell="1" allowOverlap="1" wp14:anchorId="7B1BCDE4" wp14:editId="36939DBB">
          <wp:simplePos x="0" y="0"/>
          <wp:positionH relativeFrom="column">
            <wp:posOffset>-92075</wp:posOffset>
          </wp:positionH>
          <wp:positionV relativeFrom="page">
            <wp:posOffset>9721215</wp:posOffset>
          </wp:positionV>
          <wp:extent cx="1364615" cy="568960"/>
          <wp:effectExtent l="0" t="0" r="6985" b="2540"/>
          <wp:wrapNone/>
          <wp:docPr id="114866958" name="Obrázek 2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3" descr="Obsah obrázku text, Písmo, logo, bílé&#10;&#10;Popis byl vytvořen automatick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4615" cy="5689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rPr>
        <w:sz w:val="16"/>
      </w:rPr>
      <w:t xml:space="preserve">© Česká agentura pro standardizaci, </w:t>
    </w:r>
    <w:r w:rsidR="00CD5956">
      <w:rPr>
        <w:sz w:val="16"/>
      </w:rPr>
      <w:t>RRRR</w:t>
    </w:r>
    <w:r>
      <w:rPr>
        <w:sz w:val="16"/>
      </w:rPr>
      <w:tab/>
    </w:r>
    <w:r>
      <w:rPr>
        <w:b/>
        <w:sz w:val="20"/>
      </w:rPr>
      <w:t>XXXXXX</w:t>
    </w:r>
    <w:r>
      <w:rPr>
        <w:b/>
        <w:sz w:val="16"/>
      </w:rPr>
      <w:br/>
    </w:r>
    <w:r>
      <w:rPr>
        <w:sz w:val="16"/>
      </w:rPr>
      <w:t>Podle zákona č. 22/1997 Sb. smějí být české technické normy rozmnožovány a rozšiřovány</w:t>
    </w:r>
    <w:r>
      <w:rPr>
        <w:sz w:val="16"/>
      </w:rPr>
      <w:br/>
      <w:t>jen se souhlasem České agentury pro standardizaci.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248DED" w14:textId="77777777" w:rsidR="004963EB" w:rsidRDefault="001976A8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A725EE">
      <w:rPr>
        <w:rStyle w:val="slostrnky"/>
        <w:noProof/>
      </w:rPr>
      <w:t>2</w:t>
    </w:r>
    <w:r>
      <w:rPr>
        <w:rStyle w:val="slostrnky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E40ED1" w14:textId="77777777" w:rsidR="004963EB" w:rsidRDefault="001976A8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>
      <w:rPr>
        <w:rStyle w:val="slostrnky"/>
        <w:noProof/>
      </w:rPr>
      <w:t>23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D3450F" w14:textId="77777777" w:rsidR="00054162" w:rsidRDefault="00054162">
      <w:r>
        <w:separator/>
      </w:r>
    </w:p>
  </w:footnote>
  <w:footnote w:type="continuationSeparator" w:id="0">
    <w:p w14:paraId="3F11B022" w14:textId="77777777" w:rsidR="00054162" w:rsidRDefault="000541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042412" w14:textId="77777777" w:rsidR="00F34746" w:rsidRDefault="00000000">
    <w:pPr>
      <w:pStyle w:val="Zhlav"/>
    </w:pPr>
    <w:r>
      <w:rPr>
        <w:noProof/>
      </w:rPr>
      <w:pict w14:anchorId="184C400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6743892" o:spid="_x0000_s1029" type="#_x0000_t136" style="position:absolute;left:0;text-align:left;margin-left:0;margin-top:0;width:625.75pt;height:73.6pt;rotation:315;z-index:-25165465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CB3887" w14:textId="77777777" w:rsidR="00F34746" w:rsidRDefault="00000000">
    <w:pPr>
      <w:pStyle w:val="Zhlav"/>
      <w:jc w:val="right"/>
    </w:pPr>
    <w:r>
      <w:rPr>
        <w:noProof/>
      </w:rPr>
      <w:pict w14:anchorId="403FF5C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6743893" o:spid="_x0000_s1030" type="#_x0000_t136" style="position:absolute;left:0;text-align:left;margin-left:0;margin-top:0;width:625.75pt;height:73.6pt;rotation:315;z-index:-25165260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A19613" w14:textId="77777777" w:rsidR="00A725EE" w:rsidRDefault="00000000">
    <w:pPr>
      <w:pStyle w:val="Zhlav"/>
    </w:pPr>
    <w:r>
      <w:rPr>
        <w:noProof/>
      </w:rPr>
      <w:pict w14:anchorId="70C57CF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6743891" o:spid="_x0000_s1028" type="#_x0000_t136" style="position:absolute;left:0;text-align:left;margin-left:0;margin-top:0;width:625.75pt;height:73.6pt;rotation:315;z-index:-25165670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4CA670" w14:textId="77777777" w:rsidR="004963EB" w:rsidRPr="00A1394C" w:rsidRDefault="00000000" w:rsidP="00A1394C">
    <w:pPr>
      <w:pStyle w:val="Zhlav"/>
    </w:pPr>
    <w:r>
      <w:rPr>
        <w:noProof/>
      </w:rPr>
      <w:pict w14:anchorId="393A3FB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6743895" o:spid="_x0000_s1032" type="#_x0000_t136" style="position:absolute;left:0;text-align:left;margin-left:0;margin-top:0;width:625.75pt;height:73.6pt;rotation:315;z-index:-25164851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1976A8">
      <w:t>ČSN IEC 60191-2X/Opr. 1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376205" w14:textId="77777777" w:rsidR="004963EB" w:rsidRDefault="00000000">
    <w:pPr>
      <w:pStyle w:val="Zhlav"/>
      <w:jc w:val="right"/>
    </w:pPr>
    <w:r>
      <w:rPr>
        <w:noProof/>
      </w:rPr>
      <w:pict w14:anchorId="0AAC0F0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6743896" o:spid="_x0000_s1033" type="#_x0000_t136" style="position:absolute;left:0;text-align:left;margin-left:0;margin-top:0;width:625.75pt;height:73.6pt;rotation:315;z-index:-25164646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1976A8">
      <w:t>Označení ČSN, např: ČSN EN XXXX-X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C7DFA2" w14:textId="77777777" w:rsidR="004963EB" w:rsidRDefault="00000000">
    <w:pPr>
      <w:pStyle w:val="Zhlav"/>
    </w:pPr>
    <w:r>
      <w:rPr>
        <w:noProof/>
      </w:rPr>
      <w:pict w14:anchorId="05CA33F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6743894" o:spid="_x0000_s1031" type="#_x0000_t136" style="position:absolute;left:0;text-align:left;margin-left:0;margin-top:0;width:625.75pt;height:73.6pt;rotation:315;z-index:-25165056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30492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A54AC8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C64551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C0AEE1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F7A27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F18B53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6644F8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B54831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A58424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10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1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1D7C586E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F07697F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15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6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17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8" w15:restartNumberingAfterBreak="0">
    <w:nsid w:val="59712010"/>
    <w:multiLevelType w:val="hybridMultilevel"/>
    <w:tmpl w:val="9A8211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AD6E9E"/>
    <w:multiLevelType w:val="hybridMultilevel"/>
    <w:tmpl w:val="FAE4B16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907765853">
    <w:abstractNumId w:val="16"/>
  </w:num>
  <w:num w:numId="2" w16cid:durableId="243732758">
    <w:abstractNumId w:val="10"/>
    <w:lvlOverride w:ilvl="0">
      <w:startOverride w:val="1"/>
    </w:lvlOverride>
  </w:num>
  <w:num w:numId="3" w16cid:durableId="903371680">
    <w:abstractNumId w:val="17"/>
  </w:num>
  <w:num w:numId="4" w16cid:durableId="1321884730">
    <w:abstractNumId w:val="14"/>
  </w:num>
  <w:num w:numId="5" w16cid:durableId="1949778816">
    <w:abstractNumId w:val="15"/>
  </w:num>
  <w:num w:numId="6" w16cid:durableId="782188857">
    <w:abstractNumId w:val="9"/>
  </w:num>
  <w:num w:numId="7" w16cid:durableId="161245598">
    <w:abstractNumId w:val="10"/>
  </w:num>
  <w:num w:numId="8" w16cid:durableId="814100912">
    <w:abstractNumId w:val="20"/>
  </w:num>
  <w:num w:numId="9" w16cid:durableId="1026177616">
    <w:abstractNumId w:val="20"/>
    <w:lvlOverride w:ilvl="0">
      <w:startOverride w:val="1"/>
    </w:lvlOverride>
  </w:num>
  <w:num w:numId="10" w16cid:durableId="943075059">
    <w:abstractNumId w:val="11"/>
  </w:num>
  <w:num w:numId="11" w16cid:durableId="807626036">
    <w:abstractNumId w:val="20"/>
  </w:num>
  <w:num w:numId="12" w16cid:durableId="389816375">
    <w:abstractNumId w:val="10"/>
  </w:num>
  <w:num w:numId="13" w16cid:durableId="1857769504">
    <w:abstractNumId w:val="17"/>
  </w:num>
  <w:num w:numId="14" w16cid:durableId="270860822">
    <w:abstractNumId w:val="15"/>
  </w:num>
  <w:num w:numId="15" w16cid:durableId="331841379">
    <w:abstractNumId w:val="11"/>
  </w:num>
  <w:num w:numId="16" w16cid:durableId="240798203">
    <w:abstractNumId w:val="14"/>
  </w:num>
  <w:num w:numId="17" w16cid:durableId="1963000698">
    <w:abstractNumId w:val="9"/>
  </w:num>
  <w:num w:numId="18" w16cid:durableId="2034573439">
    <w:abstractNumId w:val="20"/>
  </w:num>
  <w:num w:numId="19" w16cid:durableId="862792594">
    <w:abstractNumId w:val="10"/>
  </w:num>
  <w:num w:numId="20" w16cid:durableId="822236492">
    <w:abstractNumId w:val="17"/>
  </w:num>
  <w:num w:numId="21" w16cid:durableId="578638514">
    <w:abstractNumId w:val="15"/>
  </w:num>
  <w:num w:numId="22" w16cid:durableId="394815005">
    <w:abstractNumId w:val="11"/>
  </w:num>
  <w:num w:numId="23" w16cid:durableId="510148724">
    <w:abstractNumId w:val="14"/>
  </w:num>
  <w:num w:numId="24" w16cid:durableId="1833064895">
    <w:abstractNumId w:val="9"/>
  </w:num>
  <w:num w:numId="25" w16cid:durableId="654770192">
    <w:abstractNumId w:val="20"/>
  </w:num>
  <w:num w:numId="26" w16cid:durableId="1254826434">
    <w:abstractNumId w:val="10"/>
  </w:num>
  <w:num w:numId="27" w16cid:durableId="360938469">
    <w:abstractNumId w:val="17"/>
  </w:num>
  <w:num w:numId="28" w16cid:durableId="836382828">
    <w:abstractNumId w:val="15"/>
  </w:num>
  <w:num w:numId="29" w16cid:durableId="784153193">
    <w:abstractNumId w:val="11"/>
  </w:num>
  <w:num w:numId="30" w16cid:durableId="109789795">
    <w:abstractNumId w:val="14"/>
  </w:num>
  <w:num w:numId="31" w16cid:durableId="1176186526">
    <w:abstractNumId w:val="9"/>
  </w:num>
  <w:num w:numId="32" w16cid:durableId="2093502955">
    <w:abstractNumId w:val="14"/>
  </w:num>
  <w:num w:numId="33" w16cid:durableId="2104374352">
    <w:abstractNumId w:val="11"/>
  </w:num>
  <w:num w:numId="34" w16cid:durableId="1289749638">
    <w:abstractNumId w:val="20"/>
  </w:num>
  <w:num w:numId="35" w16cid:durableId="1529029713">
    <w:abstractNumId w:val="15"/>
  </w:num>
  <w:num w:numId="36" w16cid:durableId="1411073081">
    <w:abstractNumId w:val="9"/>
  </w:num>
  <w:num w:numId="37" w16cid:durableId="840511382">
    <w:abstractNumId w:val="17"/>
  </w:num>
  <w:num w:numId="38" w16cid:durableId="1940983911">
    <w:abstractNumId w:val="10"/>
  </w:num>
  <w:num w:numId="39" w16cid:durableId="189415971">
    <w:abstractNumId w:val="11"/>
  </w:num>
  <w:num w:numId="40" w16cid:durableId="1145512250">
    <w:abstractNumId w:val="13"/>
  </w:num>
  <w:num w:numId="41" w16cid:durableId="32577242">
    <w:abstractNumId w:val="12"/>
  </w:num>
  <w:num w:numId="42" w16cid:durableId="1071271619">
    <w:abstractNumId w:val="0"/>
  </w:num>
  <w:num w:numId="43" w16cid:durableId="877207532">
    <w:abstractNumId w:val="1"/>
  </w:num>
  <w:num w:numId="44" w16cid:durableId="1247150972">
    <w:abstractNumId w:val="3"/>
  </w:num>
  <w:num w:numId="45" w16cid:durableId="305015649">
    <w:abstractNumId w:val="2"/>
  </w:num>
  <w:num w:numId="46" w16cid:durableId="1270235517">
    <w:abstractNumId w:val="8"/>
  </w:num>
  <w:num w:numId="47" w16cid:durableId="2092849570">
    <w:abstractNumId w:val="7"/>
  </w:num>
  <w:num w:numId="48" w16cid:durableId="1927571443">
    <w:abstractNumId w:val="6"/>
  </w:num>
  <w:num w:numId="49" w16cid:durableId="1002392837">
    <w:abstractNumId w:val="5"/>
  </w:num>
  <w:num w:numId="50" w16cid:durableId="990214381">
    <w:abstractNumId w:val="4"/>
  </w:num>
  <w:num w:numId="51" w16cid:durableId="363948797">
    <w:abstractNumId w:val="18"/>
  </w:num>
  <w:num w:numId="52" w16cid:durableId="2049642759">
    <w:abstractNumId w:val="19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saveSubsetFonts/>
  <w:mirrorMargins/>
  <w:attachedTemplate r:id="rId1"/>
  <w:linkStyles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09"/>
  <w:autoHyphenation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25EE"/>
    <w:rsid w:val="000048DC"/>
    <w:rsid w:val="00054162"/>
    <w:rsid w:val="000B7497"/>
    <w:rsid w:val="000D22A5"/>
    <w:rsid w:val="000D7198"/>
    <w:rsid w:val="000D7CC4"/>
    <w:rsid w:val="00103F06"/>
    <w:rsid w:val="00104C1B"/>
    <w:rsid w:val="0013039D"/>
    <w:rsid w:val="00135415"/>
    <w:rsid w:val="001567EF"/>
    <w:rsid w:val="00194A2B"/>
    <w:rsid w:val="001976A8"/>
    <w:rsid w:val="001B1B5E"/>
    <w:rsid w:val="001B63E7"/>
    <w:rsid w:val="00210AAE"/>
    <w:rsid w:val="00231D91"/>
    <w:rsid w:val="0028489E"/>
    <w:rsid w:val="002B25EE"/>
    <w:rsid w:val="002D43DF"/>
    <w:rsid w:val="002F6A9A"/>
    <w:rsid w:val="00314F2D"/>
    <w:rsid w:val="00342659"/>
    <w:rsid w:val="003752F8"/>
    <w:rsid w:val="0038646B"/>
    <w:rsid w:val="00386B3B"/>
    <w:rsid w:val="0040219F"/>
    <w:rsid w:val="004069CB"/>
    <w:rsid w:val="00412CB3"/>
    <w:rsid w:val="00445C34"/>
    <w:rsid w:val="004963EB"/>
    <w:rsid w:val="004B223B"/>
    <w:rsid w:val="004C5D55"/>
    <w:rsid w:val="004D39AA"/>
    <w:rsid w:val="004E30A1"/>
    <w:rsid w:val="00503D98"/>
    <w:rsid w:val="00576ED5"/>
    <w:rsid w:val="005E3B21"/>
    <w:rsid w:val="005E6EAE"/>
    <w:rsid w:val="006041BA"/>
    <w:rsid w:val="00653043"/>
    <w:rsid w:val="006A3382"/>
    <w:rsid w:val="006B04C9"/>
    <w:rsid w:val="006D2485"/>
    <w:rsid w:val="00720406"/>
    <w:rsid w:val="00734D06"/>
    <w:rsid w:val="00742B69"/>
    <w:rsid w:val="007E23F0"/>
    <w:rsid w:val="007F27A2"/>
    <w:rsid w:val="008072A3"/>
    <w:rsid w:val="008311A0"/>
    <w:rsid w:val="00831B2F"/>
    <w:rsid w:val="008638F1"/>
    <w:rsid w:val="00872046"/>
    <w:rsid w:val="008A04E8"/>
    <w:rsid w:val="008A7D3C"/>
    <w:rsid w:val="008C03BC"/>
    <w:rsid w:val="008F4369"/>
    <w:rsid w:val="008F51B6"/>
    <w:rsid w:val="0090499A"/>
    <w:rsid w:val="00915CFB"/>
    <w:rsid w:val="0092056C"/>
    <w:rsid w:val="00923E20"/>
    <w:rsid w:val="0093110D"/>
    <w:rsid w:val="00931FE4"/>
    <w:rsid w:val="009418F2"/>
    <w:rsid w:val="0095314E"/>
    <w:rsid w:val="00970283"/>
    <w:rsid w:val="009A27B9"/>
    <w:rsid w:val="009F2E2E"/>
    <w:rsid w:val="00A12852"/>
    <w:rsid w:val="00A3019F"/>
    <w:rsid w:val="00A725EE"/>
    <w:rsid w:val="00A83EAB"/>
    <w:rsid w:val="00A848B2"/>
    <w:rsid w:val="00A90C34"/>
    <w:rsid w:val="00AB15EC"/>
    <w:rsid w:val="00AC1DC5"/>
    <w:rsid w:val="00B14E87"/>
    <w:rsid w:val="00B1585E"/>
    <w:rsid w:val="00B259EA"/>
    <w:rsid w:val="00BB7770"/>
    <w:rsid w:val="00BC1FDE"/>
    <w:rsid w:val="00BE559F"/>
    <w:rsid w:val="00C02CD7"/>
    <w:rsid w:val="00C2107C"/>
    <w:rsid w:val="00C43BC8"/>
    <w:rsid w:val="00C904AB"/>
    <w:rsid w:val="00CA426D"/>
    <w:rsid w:val="00CD5956"/>
    <w:rsid w:val="00D162FD"/>
    <w:rsid w:val="00D43455"/>
    <w:rsid w:val="00D53D67"/>
    <w:rsid w:val="00D54402"/>
    <w:rsid w:val="00D64213"/>
    <w:rsid w:val="00D85849"/>
    <w:rsid w:val="00DA1989"/>
    <w:rsid w:val="00DE2529"/>
    <w:rsid w:val="00DE412B"/>
    <w:rsid w:val="00E21C11"/>
    <w:rsid w:val="00E22981"/>
    <w:rsid w:val="00E52BB1"/>
    <w:rsid w:val="00E54908"/>
    <w:rsid w:val="00E56213"/>
    <w:rsid w:val="00EB1FEE"/>
    <w:rsid w:val="00F34746"/>
    <w:rsid w:val="00F415E7"/>
    <w:rsid w:val="00F74691"/>
    <w:rsid w:val="00F80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AA0103"/>
  <w15:chartTrackingRefBased/>
  <w15:docId w15:val="{FAC15B86-B312-4CEF-B800-11084D286F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4" w:uiPriority="39"/>
    <w:lsdException w:name="toc 5" w:semiHidden="1" w:unhideWhenUsed="1"/>
    <w:lsdException w:name="Normal Indent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8311A0"/>
  </w:style>
  <w:style w:type="paragraph" w:styleId="Nadpis1">
    <w:name w:val="heading 1"/>
    <w:basedOn w:val="Nadpiskapitoly"/>
    <w:next w:val="Textnormy"/>
    <w:link w:val="Nadpis1Char"/>
    <w:qFormat/>
    <w:rsid w:val="008311A0"/>
    <w:pPr>
      <w:outlineLvl w:val="0"/>
    </w:pPr>
  </w:style>
  <w:style w:type="paragraph" w:styleId="Nadpis2">
    <w:name w:val="heading 2"/>
    <w:basedOn w:val="Nadpislnku"/>
    <w:next w:val="Textnormy"/>
    <w:qFormat/>
    <w:rsid w:val="008311A0"/>
    <w:pPr>
      <w:outlineLvl w:val="1"/>
    </w:pPr>
  </w:style>
  <w:style w:type="paragraph" w:styleId="Nadpis3">
    <w:name w:val="heading 3"/>
    <w:basedOn w:val="Nadpislnku"/>
    <w:next w:val="Textnormy"/>
    <w:qFormat/>
    <w:rsid w:val="008311A0"/>
    <w:pPr>
      <w:outlineLvl w:val="2"/>
    </w:pPr>
  </w:style>
  <w:style w:type="paragraph" w:styleId="Nadpis4">
    <w:name w:val="heading 4"/>
    <w:basedOn w:val="Nadpislnku"/>
    <w:next w:val="Textnormy"/>
    <w:qFormat/>
    <w:rsid w:val="008311A0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8311A0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8311A0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8311A0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8311A0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8311A0"/>
    <w:pPr>
      <w:outlineLvl w:val="8"/>
    </w:pPr>
  </w:style>
  <w:style w:type="character" w:default="1" w:styleId="Standardnpsmoodstavce">
    <w:name w:val="Default Paragraph Font"/>
    <w:uiPriority w:val="1"/>
    <w:semiHidden/>
    <w:unhideWhenUsed/>
    <w:rsid w:val="008311A0"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  <w:rsid w:val="008311A0"/>
  </w:style>
  <w:style w:type="paragraph" w:customStyle="1" w:styleId="Nadpiskapitoly">
    <w:name w:val="Nadpis kapitoly"/>
    <w:basedOn w:val="Nadpislnku"/>
    <w:next w:val="Textnormy"/>
    <w:rsid w:val="008311A0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8311A0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8311A0"/>
    <w:pPr>
      <w:spacing w:after="120"/>
      <w:jc w:val="both"/>
    </w:pPr>
  </w:style>
  <w:style w:type="paragraph" w:customStyle="1" w:styleId="1StrTrZn">
    <w:name w:val="1StrTrZn"/>
    <w:basedOn w:val="Textnormy"/>
    <w:rsid w:val="008311A0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8311A0"/>
    <w:pPr>
      <w:spacing w:before="480"/>
    </w:pPr>
  </w:style>
  <w:style w:type="paragraph" w:customStyle="1" w:styleId="1StrNN-1-23">
    <w:name w:val="1StrNN-1-23"/>
    <w:basedOn w:val="Textnormy"/>
    <w:rsid w:val="008311A0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rsid w:val="008311A0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8311A0"/>
    <w:pPr>
      <w:numPr>
        <w:numId w:val="4"/>
      </w:numPr>
      <w:ind w:left="284" w:hanging="284"/>
    </w:pPr>
  </w:style>
  <w:style w:type="paragraph" w:styleId="Rejstk1">
    <w:name w:val="index 1"/>
    <w:basedOn w:val="Textnormy"/>
    <w:next w:val="Textnormy"/>
    <w:rsid w:val="008311A0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8311A0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8311A0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rsid w:val="008311A0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8311A0"/>
    <w:pPr>
      <w:spacing w:before="0" w:after="120"/>
      <w:ind w:left="284" w:hanging="284"/>
    </w:pPr>
  </w:style>
  <w:style w:type="paragraph" w:styleId="Zhlav">
    <w:name w:val="header"/>
    <w:basedOn w:val="Textnormy"/>
    <w:rsid w:val="008311A0"/>
    <w:pPr>
      <w:spacing w:after="360"/>
    </w:pPr>
    <w:rPr>
      <w:sz w:val="18"/>
    </w:rPr>
  </w:style>
  <w:style w:type="paragraph" w:styleId="Zpat">
    <w:name w:val="footer"/>
    <w:basedOn w:val="Textnormy"/>
    <w:rsid w:val="008311A0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semiHidden/>
    <w:rsid w:val="008311A0"/>
    <w:pPr>
      <w:spacing w:after="120"/>
    </w:pPr>
  </w:style>
  <w:style w:type="paragraph" w:styleId="Obsah2">
    <w:name w:val="toc 2"/>
    <w:basedOn w:val="Obsah1"/>
    <w:next w:val="Textnormy"/>
    <w:uiPriority w:val="39"/>
    <w:rsid w:val="008311A0"/>
  </w:style>
  <w:style w:type="paragraph" w:styleId="Obsah1">
    <w:name w:val="toc 1"/>
    <w:basedOn w:val="Textnormy"/>
    <w:next w:val="Textnormy"/>
    <w:uiPriority w:val="39"/>
    <w:rsid w:val="008311A0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customStyle="1" w:styleId="bibliografie">
    <w:name w:val="bibliografie"/>
    <w:basedOn w:val="slovanseznamvnorm"/>
    <w:next w:val="Textnormy"/>
    <w:rsid w:val="008311A0"/>
    <w:pPr>
      <w:numPr>
        <w:numId w:val="10"/>
      </w:numPr>
    </w:pPr>
  </w:style>
  <w:style w:type="paragraph" w:styleId="Obsah3">
    <w:name w:val="toc 3"/>
    <w:basedOn w:val="Obsah1"/>
    <w:next w:val="Textnormy"/>
    <w:rsid w:val="008311A0"/>
  </w:style>
  <w:style w:type="paragraph" w:styleId="Obsah4">
    <w:name w:val="toc 4"/>
    <w:basedOn w:val="Obsah1"/>
    <w:next w:val="Textnormy"/>
    <w:uiPriority w:val="39"/>
    <w:rsid w:val="008311A0"/>
  </w:style>
  <w:style w:type="paragraph" w:styleId="Obsah6">
    <w:name w:val="toc 6"/>
    <w:basedOn w:val="Obsah1"/>
    <w:next w:val="Textnormy"/>
    <w:rsid w:val="008311A0"/>
  </w:style>
  <w:style w:type="paragraph" w:styleId="Obsah7">
    <w:name w:val="toc 7"/>
    <w:basedOn w:val="Obsah1"/>
    <w:next w:val="Textnormy"/>
    <w:semiHidden/>
    <w:rsid w:val="008311A0"/>
  </w:style>
  <w:style w:type="paragraph" w:styleId="Obsah8">
    <w:name w:val="toc 8"/>
    <w:basedOn w:val="Obsah1"/>
    <w:next w:val="Textnormy"/>
    <w:semiHidden/>
    <w:rsid w:val="008311A0"/>
  </w:style>
  <w:style w:type="character" w:styleId="Znakapoznpodarou">
    <w:name w:val="footnote reference"/>
    <w:basedOn w:val="Standardnpsmoodstavce"/>
    <w:rsid w:val="008311A0"/>
    <w:rPr>
      <w:vertAlign w:val="superscript"/>
    </w:rPr>
  </w:style>
  <w:style w:type="paragraph" w:customStyle="1" w:styleId="ABCseznamCZ">
    <w:name w:val="ABC seznamCZ"/>
    <w:basedOn w:val="Textnormy"/>
    <w:rsid w:val="008311A0"/>
    <w:pPr>
      <w:numPr>
        <w:numId w:val="9"/>
      </w:numPr>
    </w:pPr>
  </w:style>
  <w:style w:type="paragraph" w:customStyle="1" w:styleId="slovanseznamvnorm">
    <w:name w:val="Číslovaný seznam v normě"/>
    <w:basedOn w:val="Textnormy"/>
    <w:rsid w:val="008311A0"/>
    <w:pPr>
      <w:numPr>
        <w:numId w:val="5"/>
      </w:numPr>
      <w:tabs>
        <w:tab w:val="clear" w:pos="360"/>
      </w:tabs>
    </w:pPr>
  </w:style>
  <w:style w:type="paragraph" w:customStyle="1" w:styleId="Seznamvnorm">
    <w:name w:val="Seznam v normě"/>
    <w:basedOn w:val="Textnormy"/>
    <w:rsid w:val="008311A0"/>
    <w:pPr>
      <w:numPr>
        <w:numId w:val="6"/>
      </w:numPr>
      <w:tabs>
        <w:tab w:val="clear" w:pos="360"/>
      </w:tabs>
      <w:ind w:left="284" w:hanging="284"/>
    </w:pPr>
  </w:style>
  <w:style w:type="paragraph" w:customStyle="1" w:styleId="Obrzek">
    <w:name w:val="Obrázek"/>
    <w:basedOn w:val="Textnormy"/>
    <w:next w:val="Normln"/>
    <w:rsid w:val="008311A0"/>
    <w:pPr>
      <w:keepNext/>
      <w:spacing w:after="160"/>
      <w:jc w:val="center"/>
    </w:pPr>
  </w:style>
  <w:style w:type="paragraph" w:customStyle="1" w:styleId="NadpisTabObr">
    <w:name w:val="NadpisTabObr"/>
    <w:basedOn w:val="Nadpislnku"/>
    <w:next w:val="Textnormy"/>
    <w:rsid w:val="00D43455"/>
    <w:pPr>
      <w:keepNext w:val="0"/>
      <w:jc w:val="center"/>
    </w:pPr>
  </w:style>
  <w:style w:type="paragraph" w:customStyle="1" w:styleId="Abecednseznam">
    <w:name w:val="Abecední seznam"/>
    <w:basedOn w:val="Textnormy"/>
    <w:rsid w:val="008311A0"/>
    <w:pPr>
      <w:numPr>
        <w:numId w:val="3"/>
      </w:numPr>
      <w:tabs>
        <w:tab w:val="clear" w:pos="360"/>
      </w:tabs>
    </w:pPr>
  </w:style>
  <w:style w:type="paragraph" w:styleId="Textpoznpodarou">
    <w:name w:val="footnote text"/>
    <w:basedOn w:val="Poznmka"/>
    <w:rsid w:val="008311A0"/>
    <w:pPr>
      <w:spacing w:before="60" w:after="0"/>
    </w:pPr>
  </w:style>
  <w:style w:type="paragraph" w:styleId="Obsah9">
    <w:name w:val="toc 9"/>
    <w:basedOn w:val="Normln"/>
    <w:next w:val="Normln"/>
    <w:autoRedefine/>
    <w:semiHidden/>
    <w:rsid w:val="008311A0"/>
    <w:pPr>
      <w:ind w:left="1600"/>
    </w:pPr>
  </w:style>
  <w:style w:type="paragraph" w:customStyle="1" w:styleId="1Str1Rad">
    <w:name w:val="1Str1Rad"/>
    <w:basedOn w:val="Textnormy"/>
    <w:rsid w:val="008311A0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8311A0"/>
    <w:pPr>
      <w:spacing w:after="0"/>
      <w:jc w:val="left"/>
    </w:pPr>
    <w:rPr>
      <w:sz w:val="28"/>
    </w:rPr>
  </w:style>
  <w:style w:type="paragraph" w:customStyle="1" w:styleId="Tir">
    <w:name w:val="Tiráž"/>
    <w:basedOn w:val="Normln"/>
    <w:rsid w:val="008311A0"/>
    <w:pPr>
      <w:framePr w:w="9356" w:hSpace="142" w:wrap="around" w:hAnchor="margin" w:yAlign="bottom" w:anchorLock="1"/>
    </w:pPr>
    <w:rPr>
      <w:noProof/>
      <w:sz w:val="16"/>
    </w:rPr>
  </w:style>
  <w:style w:type="paragraph" w:styleId="Hlavikarejstku">
    <w:name w:val="index heading"/>
    <w:basedOn w:val="Textnormy"/>
    <w:next w:val="Rejstk1"/>
    <w:rsid w:val="008311A0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8311A0"/>
    <w:pPr>
      <w:suppressAutoHyphens/>
      <w:spacing w:before="60" w:after="60"/>
      <w:jc w:val="left"/>
    </w:pPr>
    <w:rPr>
      <w:sz w:val="18"/>
    </w:rPr>
  </w:style>
  <w:style w:type="paragraph" w:customStyle="1" w:styleId="1StrCopyright">
    <w:name w:val="1StrCopyright"/>
    <w:basedOn w:val="Zpat"/>
    <w:rsid w:val="008311A0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EvropNorma">
    <w:name w:val="EvropNorma"/>
    <w:basedOn w:val="Textnormy"/>
    <w:rsid w:val="008311A0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8311A0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8311A0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8311A0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8311A0"/>
    <w:pPr>
      <w:tabs>
        <w:tab w:val="left" w:pos="4536"/>
      </w:tabs>
      <w:suppressAutoHyphens/>
      <w:spacing w:after="480"/>
      <w:jc w:val="left"/>
    </w:pPr>
  </w:style>
  <w:style w:type="paragraph" w:customStyle="1" w:styleId="1StrCN">
    <w:name w:val="1StrCN"/>
    <w:basedOn w:val="Textnormy"/>
    <w:next w:val="1StrTrZn"/>
    <w:rsid w:val="008311A0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NN-3-23">
    <w:name w:val="1StrNN-3-23"/>
    <w:basedOn w:val="1StrNN-1-23"/>
    <w:rsid w:val="008311A0"/>
    <w:pPr>
      <w:spacing w:before="300"/>
    </w:pPr>
  </w:style>
  <w:style w:type="paragraph" w:customStyle="1" w:styleId="1StrNN-X">
    <w:name w:val="1StrNN-X"/>
    <w:basedOn w:val="1StrNN-1-23"/>
    <w:rsid w:val="008311A0"/>
    <w:pPr>
      <w:spacing w:before="180" w:after="180"/>
    </w:pPr>
  </w:style>
  <w:style w:type="paragraph" w:styleId="Titulek">
    <w:name w:val="caption"/>
    <w:basedOn w:val="Normln"/>
    <w:next w:val="Normln"/>
    <w:unhideWhenUsed/>
    <w:qFormat/>
    <w:rsid w:val="008311A0"/>
    <w:pPr>
      <w:spacing w:before="120" w:after="120"/>
    </w:pPr>
    <w:rPr>
      <w:b/>
    </w:rPr>
  </w:style>
  <w:style w:type="paragraph" w:customStyle="1" w:styleId="1StrNN-1-4">
    <w:name w:val="1StrNN-1-4"/>
    <w:basedOn w:val="1StrNN-1-23"/>
    <w:rsid w:val="008311A0"/>
    <w:pPr>
      <w:spacing w:before="800"/>
    </w:pPr>
  </w:style>
  <w:style w:type="paragraph" w:customStyle="1" w:styleId="1StrNN-2-4">
    <w:name w:val="1StrNN-2-4"/>
    <w:basedOn w:val="1StrNN-1-23"/>
    <w:rsid w:val="008311A0"/>
  </w:style>
  <w:style w:type="paragraph" w:customStyle="1" w:styleId="1StrNN-3-4">
    <w:name w:val="1StrNN-3-4"/>
    <w:basedOn w:val="1StrNN-1-23"/>
    <w:rsid w:val="008311A0"/>
    <w:pPr>
      <w:spacing w:before="460"/>
    </w:pPr>
  </w:style>
  <w:style w:type="paragraph" w:customStyle="1" w:styleId="1StrNN-4-4">
    <w:name w:val="1StrNN-4-4"/>
    <w:basedOn w:val="1StrNN-1-23"/>
    <w:rsid w:val="008311A0"/>
    <w:pPr>
      <w:spacing w:before="340"/>
    </w:pPr>
  </w:style>
  <w:style w:type="paragraph" w:customStyle="1" w:styleId="ABCSeznamUS">
    <w:name w:val="ABC SeznamUS"/>
    <w:basedOn w:val="Textnormy"/>
    <w:rsid w:val="008311A0"/>
    <w:pPr>
      <w:numPr>
        <w:numId w:val="7"/>
      </w:numPr>
      <w:tabs>
        <w:tab w:val="clear" w:pos="360"/>
      </w:tabs>
    </w:pPr>
    <w:rPr>
      <w:snapToGrid w:val="0"/>
      <w:lang w:val="en-US"/>
    </w:rPr>
  </w:style>
  <w:style w:type="paragraph" w:customStyle="1" w:styleId="TextnormyUS">
    <w:name w:val="Text normy US"/>
    <w:basedOn w:val="Textnormy"/>
    <w:autoRedefine/>
    <w:rsid w:val="008311A0"/>
    <w:pPr>
      <w:spacing w:after="0"/>
    </w:pPr>
    <w:rPr>
      <w:noProof/>
    </w:rPr>
  </w:style>
  <w:style w:type="paragraph" w:customStyle="1" w:styleId="Textnormy1str">
    <w:name w:val="Text normy 1str"/>
    <w:basedOn w:val="Textnormy"/>
    <w:rsid w:val="008311A0"/>
    <w:pPr>
      <w:jc w:val="left"/>
    </w:pPr>
  </w:style>
  <w:style w:type="paragraph" w:customStyle="1" w:styleId="1StrNN-4-3">
    <w:name w:val="1StrNN-4-3"/>
    <w:basedOn w:val="1StrNN-1-23"/>
    <w:rsid w:val="008311A0"/>
    <w:pPr>
      <w:spacing w:before="160"/>
    </w:pPr>
  </w:style>
  <w:style w:type="paragraph" w:customStyle="1" w:styleId="Upozornn">
    <w:name w:val="Upozornění"/>
    <w:basedOn w:val="Normln"/>
    <w:rsid w:val="008311A0"/>
    <w:pPr>
      <w:framePr w:w="9356" w:hSpace="142" w:wrap="around" w:hAnchor="margin" w:yAlign="bottom" w:anchorLock="1"/>
      <w:jc w:val="both"/>
    </w:pPr>
    <w:rPr>
      <w:sz w:val="18"/>
    </w:rPr>
  </w:style>
  <w:style w:type="character" w:customStyle="1" w:styleId="TextnormyChar1">
    <w:name w:val="Text normy Char1"/>
    <w:basedOn w:val="Standardnpsmoodstavce"/>
    <w:link w:val="Textnormy"/>
    <w:rsid w:val="008311A0"/>
  </w:style>
  <w:style w:type="character" w:styleId="Hypertextovodkaz">
    <w:name w:val="Hyperlink"/>
    <w:unhideWhenUsed/>
    <w:rsid w:val="008311A0"/>
    <w:rPr>
      <w:color w:val="0000FF"/>
      <w:u w:val="single"/>
    </w:rPr>
  </w:style>
  <w:style w:type="table" w:styleId="Mkatabulky">
    <w:name w:val="Table Grid"/>
    <w:basedOn w:val="Normlntabulka"/>
    <w:rsid w:val="008311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link w:val="Nadpis1"/>
    <w:rsid w:val="008311A0"/>
    <w:rPr>
      <w:b/>
      <w:sz w:val="24"/>
    </w:rPr>
  </w:style>
  <w:style w:type="character" w:styleId="Odkaznakoment">
    <w:name w:val="annotation reference"/>
    <w:basedOn w:val="Standardnpsmoodstavce"/>
    <w:unhideWhenUsed/>
    <w:rsid w:val="008311A0"/>
    <w:rPr>
      <w:sz w:val="16"/>
      <w:szCs w:val="16"/>
    </w:rPr>
  </w:style>
  <w:style w:type="paragraph" w:styleId="Textbubliny">
    <w:name w:val="Balloon Text"/>
    <w:basedOn w:val="Normln"/>
    <w:link w:val="TextbublinyChar"/>
    <w:rsid w:val="008311A0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D43455"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8311A0"/>
  </w:style>
  <w:style w:type="character" w:customStyle="1" w:styleId="TextkomenteChar">
    <w:name w:val="Text komentáře Char"/>
    <w:basedOn w:val="Standardnpsmoodstavce"/>
    <w:link w:val="Textkomente"/>
    <w:rsid w:val="008311A0"/>
  </w:style>
  <w:style w:type="character" w:customStyle="1" w:styleId="TextnormyCharChar">
    <w:name w:val="Text normy Char Char"/>
    <w:semiHidden/>
    <w:rsid w:val="008311A0"/>
    <w:rPr>
      <w:rFonts w:ascii="Arial" w:hAnsi="Arial"/>
      <w:noProof w:val="0"/>
      <w:lang w:val="cs-CZ" w:eastAsia="cs-CZ" w:bidi="ar-SA"/>
    </w:rPr>
  </w:style>
  <w:style w:type="character" w:customStyle="1" w:styleId="ZkladntextChar">
    <w:name w:val="Základní text Char"/>
    <w:basedOn w:val="Standardnpsmoodstavce"/>
    <w:link w:val="Zkladntext"/>
    <w:semiHidden/>
    <w:rsid w:val="008311A0"/>
  </w:style>
  <w:style w:type="paragraph" w:styleId="Revize">
    <w:name w:val="Revision"/>
    <w:hidden/>
    <w:uiPriority w:val="99"/>
    <w:semiHidden/>
    <w:rsid w:val="00D162FD"/>
  </w:style>
  <w:style w:type="paragraph" w:customStyle="1" w:styleId="NadpisObr">
    <w:name w:val="NadpisObr"/>
    <w:basedOn w:val="Nadpis4"/>
    <w:next w:val="Textnormy"/>
    <w:qFormat/>
    <w:rsid w:val="008311A0"/>
    <w:pPr>
      <w:keepNext w:val="0"/>
      <w:keepLines w:val="0"/>
      <w:widowControl w:val="0"/>
      <w:jc w:val="center"/>
    </w:pPr>
  </w:style>
  <w:style w:type="paragraph" w:customStyle="1" w:styleId="NadpisTab">
    <w:name w:val="NadpisTab"/>
    <w:basedOn w:val="Nadpis4"/>
    <w:next w:val="Textnormy"/>
    <w:qFormat/>
    <w:rsid w:val="008311A0"/>
    <w:pPr>
      <w:jc w:val="center"/>
    </w:pPr>
  </w:style>
  <w:style w:type="character" w:customStyle="1" w:styleId="NadpislnkuChar">
    <w:name w:val="Nadpis článku Char"/>
    <w:link w:val="Nadpislnku"/>
    <w:rsid w:val="008311A0"/>
    <w:rPr>
      <w:b/>
    </w:rPr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8311A0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8311A0"/>
    <w:rPr>
      <w:b/>
      <w:bCs/>
    </w:rPr>
  </w:style>
  <w:style w:type="character" w:styleId="Sledovanodkaz">
    <w:name w:val="FollowedHyperlink"/>
    <w:basedOn w:val="Standardnpsmoodstavce"/>
    <w:semiHidden/>
    <w:unhideWhenUsed/>
    <w:rsid w:val="008311A0"/>
    <w:rPr>
      <w:color w:val="954F72" w:themeColor="followedHyperlink"/>
      <w:u w:val="single"/>
    </w:rPr>
  </w:style>
  <w:style w:type="character" w:customStyle="1" w:styleId="cf01">
    <w:name w:val="cf01"/>
    <w:basedOn w:val="Standardnpsmoodstavce"/>
    <w:rsid w:val="008311A0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1267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shop.agentura-cas.cz/" TargetMode="External"/><Relationship Id="rId13" Type="http://schemas.openxmlformats.org/officeDocument/2006/relationships/header" Target="header3.xml"/><Relationship Id="rId18" Type="http://schemas.openxmlformats.org/officeDocument/2006/relationships/footer" Target="footer5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agenturacas.gov.cz/" TargetMode="External"/><Relationship Id="rId12" Type="http://schemas.openxmlformats.org/officeDocument/2006/relationships/footer" Target="footer2.xml"/><Relationship Id="rId17" Type="http://schemas.openxmlformats.org/officeDocument/2006/relationships/footer" Target="footer4.xml"/><Relationship Id="rId2" Type="http://schemas.openxmlformats.org/officeDocument/2006/relationships/styles" Target="styles.xml"/><Relationship Id="rId16" Type="http://schemas.openxmlformats.org/officeDocument/2006/relationships/header" Target="header5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header" Target="header4.xml"/><Relationship Id="rId10" Type="http://schemas.openxmlformats.org/officeDocument/2006/relationships/header" Target="header2.xml"/><Relationship Id="rId19" Type="http://schemas.openxmlformats.org/officeDocument/2006/relationships/header" Target="header6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outska\AppData\Roaming\Microsoft\Templates\Normy25i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Normy25i.dotx</Template>
  <TotalTime>2</TotalTime>
  <Pages>2</Pages>
  <Words>164</Words>
  <Characters>974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ČESKÁ TECHNICKÁ NORMA</vt:lpstr>
    </vt:vector>
  </TitlesOfParts>
  <Company>ÚNMZ</Company>
  <LinksUpToDate>false</LinksUpToDate>
  <CharactersWithSpaces>1136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ČESKÁ TECHNICKÁ NORMA</dc:title>
  <dc:subject/>
  <dc:creator>Koutská Miloslava</dc:creator>
  <cp:keywords/>
  <cp:lastModifiedBy>Koutská Miloslava</cp:lastModifiedBy>
  <cp:revision>6</cp:revision>
  <cp:lastPrinted>2004-12-14T08:45:00Z</cp:lastPrinted>
  <dcterms:created xsi:type="dcterms:W3CDTF">2024-08-19T08:47:00Z</dcterms:created>
  <dcterms:modified xsi:type="dcterms:W3CDTF">2025-02-04T08:47:00Z</dcterms:modified>
</cp:coreProperties>
</file>