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7CBC6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7BEDC740" wp14:editId="6C01EA8B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FF6A4A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63816A28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376E62">
        <w:rPr>
          <w:sz w:val="16"/>
        </w:rPr>
        <w:t>17.240; 17.040.20</w:t>
      </w:r>
      <w:r>
        <w:tab/>
      </w:r>
      <w:r>
        <w:tab/>
      </w:r>
      <w:r>
        <w:rPr>
          <w:b/>
        </w:rPr>
        <w:t xml:space="preserve">Měsíc </w:t>
      </w:r>
      <w:r w:rsidR="00376E62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44CAE3CF" w14:textId="77777777">
        <w:trPr>
          <w:cantSplit/>
          <w:trHeight w:val="1701"/>
        </w:trPr>
        <w:tc>
          <w:tcPr>
            <w:tcW w:w="7371" w:type="dxa"/>
          </w:tcPr>
          <w:p w14:paraId="76D26ADA" w14:textId="77777777" w:rsidR="00A83EAB" w:rsidRDefault="00376E62" w:rsidP="00376E62">
            <w:pPr>
              <w:pStyle w:val="1StrNN-3-23"/>
            </w:pPr>
            <w:r>
              <w:t>Přístroje jaderné techniky – Tloušťkoměry využívající ionizující záření – Definice a zkušební metody</w:t>
            </w:r>
          </w:p>
        </w:tc>
        <w:tc>
          <w:tcPr>
            <w:tcW w:w="2552" w:type="dxa"/>
          </w:tcPr>
          <w:p w14:paraId="015A23BC" w14:textId="77777777" w:rsidR="00376E62" w:rsidRDefault="00376E62" w:rsidP="00376E62">
            <w:pPr>
              <w:pStyle w:val="1StrCN"/>
            </w:pPr>
            <w:r w:rsidRPr="00B75C43">
              <w:t>ČSN</w:t>
            </w:r>
            <w:r w:rsidRPr="00B75C43">
              <w:br/>
            </w:r>
            <w:r>
              <w:t>IEC 61336</w:t>
            </w:r>
            <w:r>
              <w:br/>
            </w:r>
          </w:p>
          <w:p w14:paraId="7A19A48E" w14:textId="77777777" w:rsidR="00A83EAB" w:rsidRDefault="00376E62" w:rsidP="00376E62">
            <w:pPr>
              <w:pStyle w:val="1StrTrZn"/>
            </w:pPr>
            <w:r>
              <w:t>35 6577</w:t>
            </w:r>
          </w:p>
        </w:tc>
      </w:tr>
    </w:tbl>
    <w:p w14:paraId="369243C2" w14:textId="77777777" w:rsidR="00A83EAB" w:rsidRDefault="00A83EAB">
      <w:pPr>
        <w:pStyle w:val="Shodnost"/>
      </w:pPr>
    </w:p>
    <w:p w14:paraId="243E2EDD" w14:textId="77777777" w:rsidR="00376E62" w:rsidRPr="00E95F97" w:rsidRDefault="00376E62" w:rsidP="00376E62">
      <w:pPr>
        <w:pStyle w:val="Cizojazynnzev"/>
      </w:pPr>
      <w:r w:rsidRPr="00E95F97">
        <w:t>Nuclear instrumentation</w:t>
      </w:r>
      <w:r>
        <w:t xml:space="preserve"> – </w:t>
      </w:r>
      <w:r w:rsidRPr="00E95F97">
        <w:t>Thickness measurement systems utilizing ionizing radiation</w:t>
      </w:r>
      <w:r>
        <w:t xml:space="preserve"> – </w:t>
      </w:r>
      <w:r w:rsidRPr="00E95F97">
        <w:t>Definitions and test methods</w:t>
      </w:r>
    </w:p>
    <w:p w14:paraId="00988F68" w14:textId="77777777" w:rsidR="00376E62" w:rsidRPr="00E95F97" w:rsidRDefault="00376E62" w:rsidP="00376E62">
      <w:pPr>
        <w:pStyle w:val="Cizojazynnzev"/>
        <w:spacing w:after="840"/>
        <w:rPr>
          <w:lang w:val="fr-FR"/>
        </w:rPr>
      </w:pPr>
      <w:r w:rsidRPr="00E95F97">
        <w:rPr>
          <w:lang w:val="fr-FR"/>
        </w:rPr>
        <w:t>Instrumentation nucléaire</w:t>
      </w:r>
      <w:r>
        <w:rPr>
          <w:lang w:val="fr-FR"/>
        </w:rPr>
        <w:t xml:space="preserve"> – </w:t>
      </w:r>
      <w:r w:rsidRPr="00E95F97">
        <w:rPr>
          <w:lang w:val="fr-FR"/>
        </w:rPr>
        <w:t xml:space="preserve">Systèmes de mesure </w:t>
      </w:r>
      <w:r>
        <w:rPr>
          <w:lang w:val="fr-FR"/>
        </w:rPr>
        <w:t>d’</w:t>
      </w:r>
      <w:r w:rsidRPr="00E95F97">
        <w:rPr>
          <w:lang w:val="fr-FR"/>
        </w:rPr>
        <w:t>épaisseur par rayonnement ionisant</w:t>
      </w:r>
      <w:r>
        <w:rPr>
          <w:lang w:val="fr-FR"/>
        </w:rPr>
        <w:t xml:space="preserve"> – </w:t>
      </w:r>
      <w:r w:rsidRPr="00E95F97">
        <w:rPr>
          <w:lang w:val="fr-FR"/>
        </w:rPr>
        <w:t xml:space="preserve">Définitions et méthodes </w:t>
      </w:r>
      <w:r>
        <w:rPr>
          <w:lang w:val="fr-FR"/>
        </w:rPr>
        <w:t>d’</w:t>
      </w:r>
      <w:r w:rsidRPr="00E95F97">
        <w:rPr>
          <w:lang w:val="fr-FR"/>
        </w:rPr>
        <w:t>essai</w:t>
      </w:r>
    </w:p>
    <w:p w14:paraId="77C24851" w14:textId="77777777" w:rsidR="00376E62" w:rsidRPr="00376E62" w:rsidRDefault="00376E62" w:rsidP="00376E62">
      <w:pPr>
        <w:pStyle w:val="Textnormy"/>
      </w:pPr>
      <w:r w:rsidRPr="00376E62">
        <w:t>Tato norma přejímá anglickou verzi mezinárodní normy IEC 61336:1998. Má stejný status jako oficiální verze.</w:t>
      </w:r>
    </w:p>
    <w:p w14:paraId="735D4CD3" w14:textId="77777777" w:rsidR="00376E62" w:rsidRPr="00376E62" w:rsidRDefault="00376E62" w:rsidP="00376E62">
      <w:pPr>
        <w:pStyle w:val="Textnormy"/>
        <w:rPr>
          <w:lang w:val="en-GB"/>
        </w:rPr>
      </w:pPr>
      <w:r w:rsidRPr="00376E62">
        <w:rPr>
          <w:lang w:val="en-GB"/>
        </w:rPr>
        <w:t>This standard implements the English version of the International Standard IEC 61336:1998. It has the same status as the official version.</w:t>
      </w:r>
    </w:p>
    <w:p w14:paraId="5D593AB4" w14:textId="77777777" w:rsidR="00376E62" w:rsidRPr="00376E62" w:rsidRDefault="00376E62" w:rsidP="00376E62">
      <w:pPr>
        <w:pStyle w:val="Nadpislnku"/>
        <w:outlineLvl w:val="0"/>
      </w:pPr>
      <w:r w:rsidRPr="00376E62">
        <w:t>Nahrazení předchozích norem</w:t>
      </w:r>
    </w:p>
    <w:p w14:paraId="432DF590" w14:textId="77777777" w:rsidR="00376E62" w:rsidRPr="00376E62" w:rsidRDefault="00376E62" w:rsidP="00376E62">
      <w:pPr>
        <w:pStyle w:val="Textnormy1str"/>
      </w:pPr>
      <w:r w:rsidRPr="00376E62">
        <w:t>Touto normou se nahrazuje ČSN IEC 769 (35 6577) z dubna 1995.</w:t>
      </w:r>
    </w:p>
    <w:p w14:paraId="55327DE9" w14:textId="77777777" w:rsidR="00376E62" w:rsidRPr="00376E62" w:rsidRDefault="00376E62" w:rsidP="00376E62">
      <w:pPr>
        <w:pStyle w:val="Nadpislnku"/>
        <w:outlineLvl w:val="0"/>
      </w:pPr>
      <w:r w:rsidRPr="00376E62">
        <w:t>Anotace obsahu</w:t>
      </w:r>
    </w:p>
    <w:p w14:paraId="0D15435E" w14:textId="77777777" w:rsidR="00A83EAB" w:rsidRPr="00376E62" w:rsidRDefault="00376E62" w:rsidP="00376E62">
      <w:pPr>
        <w:pStyle w:val="Textnormy"/>
      </w:pPr>
      <w:r w:rsidRPr="00376E62">
        <w:t>Tato norma popisuje zkušební postupy pro systémy k měření ionizujícího záření určené ke kontinuálním nebo diskrétním měřením nebo kontrolám hmotnosti na jednotku plochy nebo tloušťky materiálů vyráběných v prů-myslových procesech.</w:t>
      </w:r>
    </w:p>
    <w:p w14:paraId="03C619F6" w14:textId="77777777" w:rsidR="00A83EAB" w:rsidRDefault="00A83EAB">
      <w:pPr>
        <w:pStyle w:val="Textnormy"/>
      </w:pPr>
    </w:p>
    <w:p w14:paraId="61DE974E" w14:textId="77777777" w:rsidR="00A83EAB" w:rsidRDefault="00A83EAB">
      <w:pPr>
        <w:pStyle w:val="Textnormy"/>
        <w:tabs>
          <w:tab w:val="right" w:pos="9923"/>
        </w:tabs>
      </w:pPr>
    </w:p>
    <w:p w14:paraId="335F7A3B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70E0FCAD" w14:textId="77777777" w:rsidR="00376E62" w:rsidRDefault="00376E62" w:rsidP="00376E62">
      <w:pPr>
        <w:pStyle w:val="Nadpiskapitoly"/>
        <w:spacing w:before="0"/>
        <w:outlineLvl w:val="0"/>
      </w:pPr>
      <w:r>
        <w:lastRenderedPageBreak/>
        <w:t>Národní předmluva</w:t>
      </w:r>
    </w:p>
    <w:p w14:paraId="024A717C" w14:textId="77777777" w:rsidR="00376E62" w:rsidRDefault="00376E62" w:rsidP="00376E62">
      <w:pPr>
        <w:pStyle w:val="Nadpislnku"/>
        <w:outlineLvl w:val="0"/>
      </w:pPr>
      <w:r>
        <w:t>Změny proti předchozí normě</w:t>
      </w:r>
    </w:p>
    <w:p w14:paraId="7CF0669A" w14:textId="77777777" w:rsidR="00376E62" w:rsidRPr="00506929" w:rsidRDefault="00376E62" w:rsidP="00376E62">
      <w:pPr>
        <w:pStyle w:val="Textnormy"/>
      </w:pPr>
      <w:r>
        <w:t>Tato norma je rozsáhlou technickou revizí předchozí normy a aktualizuje systémy měření tloušťky využívající ionizujícího záření.</w:t>
      </w:r>
    </w:p>
    <w:p w14:paraId="2D9D29DE" w14:textId="77777777" w:rsidR="00376E62" w:rsidRDefault="00376E62" w:rsidP="00376E62">
      <w:pPr>
        <w:pStyle w:val="Nadpislnku"/>
        <w:outlineLvl w:val="0"/>
      </w:pPr>
      <w:r>
        <w:t>Informace o citovaných dokumentech</w:t>
      </w:r>
    </w:p>
    <w:p w14:paraId="015C073D" w14:textId="77777777" w:rsidR="00376E62" w:rsidRPr="0078422A" w:rsidRDefault="00376E62" w:rsidP="00376E62">
      <w:pPr>
        <w:pStyle w:val="Textnormy"/>
        <w:rPr>
          <w:rFonts w:cs="Arial"/>
        </w:rPr>
      </w:pPr>
      <w:r w:rsidRPr="0078422A">
        <w:rPr>
          <w:rFonts w:cs="Arial"/>
        </w:rPr>
        <w:t>IEC 359:1987</w:t>
      </w:r>
      <w:r w:rsidRPr="0078422A">
        <w:rPr>
          <w:rFonts w:eastAsia="Arial Unicode MS" w:hAnsi="Arial Unicode MS" w:cs="Arial"/>
        </w:rPr>
        <w:t> </w:t>
      </w:r>
      <w:r w:rsidRPr="0078422A">
        <w:rPr>
          <w:rFonts w:cs="Arial"/>
        </w:rPr>
        <w:t>nezavedena</w:t>
      </w:r>
      <w:r w:rsidRPr="0078422A">
        <w:rPr>
          <w:rStyle w:val="Znakapoznpodarou"/>
          <w:rFonts w:cs="Arial"/>
        </w:rPr>
        <w:footnoteReference w:customMarkFollows="1" w:id="1"/>
        <w:t>*)</w:t>
      </w:r>
    </w:p>
    <w:p w14:paraId="428E5D9E" w14:textId="77777777" w:rsidR="00376E62" w:rsidRPr="0078422A" w:rsidRDefault="00376E62" w:rsidP="00376E62">
      <w:pPr>
        <w:pStyle w:val="Textnormy"/>
        <w:rPr>
          <w:rFonts w:cs="Arial"/>
        </w:rPr>
      </w:pPr>
      <w:r w:rsidRPr="0078422A">
        <w:rPr>
          <w:rFonts w:cs="Arial"/>
        </w:rPr>
        <w:t>IEC 405:1972</w:t>
      </w:r>
      <w:r w:rsidRPr="0078422A">
        <w:rPr>
          <w:rFonts w:eastAsia="Arial Unicode MS" w:hAnsi="Arial Unicode MS" w:cs="Arial"/>
        </w:rPr>
        <w:t> </w:t>
      </w:r>
      <w:r w:rsidRPr="0078422A">
        <w:rPr>
          <w:rFonts w:cs="Arial"/>
        </w:rPr>
        <w:t>nezavedena</w:t>
      </w:r>
    </w:p>
    <w:p w14:paraId="6AAA418D" w14:textId="77777777" w:rsidR="00376E62" w:rsidRPr="0078422A" w:rsidRDefault="00376E62" w:rsidP="00376E62">
      <w:pPr>
        <w:pStyle w:val="Textnormy"/>
        <w:rPr>
          <w:rFonts w:cs="Arial"/>
        </w:rPr>
      </w:pPr>
      <w:r w:rsidRPr="0078422A">
        <w:rPr>
          <w:rFonts w:cs="Arial"/>
        </w:rPr>
        <w:t>ISO 7205:1986</w:t>
      </w:r>
      <w:r w:rsidRPr="0078422A">
        <w:rPr>
          <w:rFonts w:eastAsia="Arial Unicode MS" w:hAnsi="Arial Unicode MS" w:cs="Arial"/>
        </w:rPr>
        <w:t> </w:t>
      </w:r>
      <w:r>
        <w:rPr>
          <w:rFonts w:eastAsia="Arial Unicode MS" w:hAnsi="Arial Unicode MS" w:cs="Arial"/>
        </w:rPr>
        <w:t xml:space="preserve">dosud </w:t>
      </w:r>
      <w:r w:rsidRPr="0078422A">
        <w:rPr>
          <w:rFonts w:cs="Arial"/>
        </w:rPr>
        <w:t>nezavedena</w:t>
      </w:r>
    </w:p>
    <w:p w14:paraId="20A1AAA5" w14:textId="77777777" w:rsidR="00376E62" w:rsidRDefault="00376E62" w:rsidP="00376E62">
      <w:pPr>
        <w:pStyle w:val="Textnorm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UPOZORNĚNÍ – Logo na titulní stránce s barvami uvnitř znamená, že publikace obsahuje barevný tisk, který je považován za potřebný k porozumění jejímu obsahu. Uživatelé by proto měli pro tisk tohoto dokumentu použít barevnou tiskárnu.</w:t>
      </w:r>
    </w:p>
    <w:p w14:paraId="088F2E97" w14:textId="77777777" w:rsidR="0019313F" w:rsidRDefault="0019313F" w:rsidP="0019313F">
      <w:pPr>
        <w:pStyle w:val="Nadpislnku"/>
      </w:pPr>
      <w:r w:rsidRPr="00AC0FA5">
        <w:t>Vypracování normy</w:t>
      </w:r>
    </w:p>
    <w:p w14:paraId="77FB03BC" w14:textId="41B11FB5" w:rsidR="0019313F" w:rsidRPr="001B6046" w:rsidRDefault="0019313F" w:rsidP="0019313F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144E4A">
          <w:rPr>
            <w:rStyle w:val="Hypertextovodkaz"/>
          </w:rPr>
          <w:t>Česká agentura pro standardizaci, státní příspěvková organizace</w:t>
        </w:r>
      </w:hyperlink>
    </w:p>
    <w:p w14:paraId="73CB3BEE" w14:textId="73BE7F82" w:rsidR="0019313F" w:rsidRDefault="0019313F" w:rsidP="0019313F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144E4A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3AD8B681" w14:textId="13A920D6" w:rsidR="00376E62" w:rsidRDefault="0019313F" w:rsidP="00376E62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6DE5851" w14:textId="77777777" w:rsidR="00376E62" w:rsidRPr="00010C53" w:rsidRDefault="00376E62" w:rsidP="00376E62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</w:p>
    <w:p w14:paraId="3AEEF305" w14:textId="77777777" w:rsidR="00376E62" w:rsidRPr="000035A3" w:rsidRDefault="00376E62" w:rsidP="00376E62">
      <w:pPr>
        <w:pStyle w:val="Textnormy"/>
      </w:pPr>
    </w:p>
    <w:sectPr w:rsidR="00376E62" w:rsidRPr="000035A3" w:rsidSect="0063173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9770F" w14:textId="77777777" w:rsidR="000D6837" w:rsidRDefault="000D6837">
      <w:r>
        <w:separator/>
      </w:r>
    </w:p>
  </w:endnote>
  <w:endnote w:type="continuationSeparator" w:id="0">
    <w:p w14:paraId="7F264205" w14:textId="77777777" w:rsidR="000D6837" w:rsidRDefault="000D6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32A34D01-D9B6-426E-BCA4-3374431445EA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6218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2171ACD6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FB715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3B5F723A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10813" w14:textId="3D1CB378" w:rsidR="00F34746" w:rsidRPr="00D9229C" w:rsidRDefault="00D9229C" w:rsidP="00D9229C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05C7E059" wp14:editId="08FF4508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349550481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2D49CA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C2F60" w14:textId="77777777" w:rsidR="006E7267" w:rsidRDefault="00B26BF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76E62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0C1C4" w14:textId="77777777" w:rsidR="006E7267" w:rsidRDefault="00B26BF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76E62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F751F" w14:textId="77777777" w:rsidR="000D6837" w:rsidRDefault="000D6837">
      <w:r>
        <w:separator/>
      </w:r>
    </w:p>
  </w:footnote>
  <w:footnote w:type="continuationSeparator" w:id="0">
    <w:p w14:paraId="2BD4F023" w14:textId="77777777" w:rsidR="000D6837" w:rsidRDefault="000D6837">
      <w:r>
        <w:continuationSeparator/>
      </w:r>
    </w:p>
  </w:footnote>
  <w:footnote w:id="1">
    <w:p w14:paraId="6D3A534C" w14:textId="77777777" w:rsidR="00376E62" w:rsidRDefault="00376E62" w:rsidP="00376E62">
      <w:pPr>
        <w:pStyle w:val="Textpoznpodarou"/>
        <w:ind w:left="284" w:hanging="284"/>
      </w:pPr>
      <w:r>
        <w:rPr>
          <w:rStyle w:val="Znakapoznpodarou"/>
        </w:rPr>
        <w:t>*)</w:t>
      </w:r>
      <w:r>
        <w:tab/>
        <w:t>ČSN IEC 359:1994, která přejímala IEC 359:1987, byla zrušena z důvodu nahrazení mezinárodní normy novějším vydáním a je dostupná v zákaznickém centru ČAS.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F875B" w14:textId="77777777" w:rsidR="00F34746" w:rsidRDefault="00000000">
    <w:pPr>
      <w:pStyle w:val="Zhlav"/>
    </w:pPr>
    <w:r>
      <w:rPr>
        <w:noProof/>
      </w:rPr>
      <w:pict w14:anchorId="1A93465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58553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89CA6" w14:textId="77777777" w:rsidR="00F34746" w:rsidRDefault="00000000">
    <w:pPr>
      <w:pStyle w:val="Zhlav"/>
      <w:jc w:val="right"/>
    </w:pPr>
    <w:r>
      <w:rPr>
        <w:noProof/>
      </w:rPr>
      <w:pict w14:anchorId="1EFDCB2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58554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CCD1F" w14:textId="77777777" w:rsidR="00376E62" w:rsidRDefault="00000000">
    <w:pPr>
      <w:pStyle w:val="Zhlav"/>
    </w:pPr>
    <w:r>
      <w:rPr>
        <w:noProof/>
      </w:rPr>
      <w:pict w14:anchorId="09683BD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58552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4ECF9" w14:textId="77777777" w:rsidR="006E7267" w:rsidRPr="003719EF" w:rsidRDefault="00000000" w:rsidP="003719EF">
    <w:pPr>
      <w:pStyle w:val="Zhlav"/>
    </w:pPr>
    <w:r>
      <w:rPr>
        <w:noProof/>
      </w:rPr>
      <w:pict w14:anchorId="7216158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58556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26BF6">
      <w:t>ČSN IEC 61336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94C21" w14:textId="77777777" w:rsidR="006E7267" w:rsidRDefault="00000000">
    <w:pPr>
      <w:pStyle w:val="Zhlav"/>
      <w:jc w:val="right"/>
    </w:pPr>
    <w:r>
      <w:rPr>
        <w:noProof/>
      </w:rPr>
      <w:pict w14:anchorId="5444BB3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58557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26BF6">
      <w:t>ČSN IEC 61336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642D0" w14:textId="77777777" w:rsidR="006E7267" w:rsidRDefault="00000000">
    <w:pPr>
      <w:pStyle w:val="Zhlav"/>
    </w:pPr>
    <w:r>
      <w:rPr>
        <w:noProof/>
      </w:rPr>
      <w:pict w14:anchorId="6BCE87B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58555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892033884">
    <w:abstractNumId w:val="17"/>
  </w:num>
  <w:num w:numId="2" w16cid:durableId="1182430647">
    <w:abstractNumId w:val="14"/>
  </w:num>
  <w:num w:numId="3" w16cid:durableId="1913613443">
    <w:abstractNumId w:val="15"/>
  </w:num>
  <w:num w:numId="4" w16cid:durableId="1480029444">
    <w:abstractNumId w:val="9"/>
  </w:num>
  <w:num w:numId="5" w16cid:durableId="575819843">
    <w:abstractNumId w:val="10"/>
  </w:num>
  <w:num w:numId="6" w16cid:durableId="1931305262">
    <w:abstractNumId w:val="20"/>
    <w:lvlOverride w:ilvl="0">
      <w:startOverride w:val="1"/>
    </w:lvlOverride>
  </w:num>
  <w:num w:numId="7" w16cid:durableId="132795446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E62"/>
    <w:rsid w:val="0005085A"/>
    <w:rsid w:val="00066FB8"/>
    <w:rsid w:val="000D0A87"/>
    <w:rsid w:val="000D22A5"/>
    <w:rsid w:val="000D6837"/>
    <w:rsid w:val="000D7198"/>
    <w:rsid w:val="000D7CC4"/>
    <w:rsid w:val="000E5600"/>
    <w:rsid w:val="00103F06"/>
    <w:rsid w:val="00104C1B"/>
    <w:rsid w:val="00113A94"/>
    <w:rsid w:val="0013039D"/>
    <w:rsid w:val="001322D2"/>
    <w:rsid w:val="00135415"/>
    <w:rsid w:val="00144E4A"/>
    <w:rsid w:val="001567EF"/>
    <w:rsid w:val="0019313F"/>
    <w:rsid w:val="00194A2B"/>
    <w:rsid w:val="001B1B5E"/>
    <w:rsid w:val="001B6046"/>
    <w:rsid w:val="001B63E7"/>
    <w:rsid w:val="00210AAE"/>
    <w:rsid w:val="00231D91"/>
    <w:rsid w:val="0028489E"/>
    <w:rsid w:val="002B25EE"/>
    <w:rsid w:val="002D43DF"/>
    <w:rsid w:val="002D49CA"/>
    <w:rsid w:val="002F6A9A"/>
    <w:rsid w:val="00314F2D"/>
    <w:rsid w:val="00342659"/>
    <w:rsid w:val="003470DB"/>
    <w:rsid w:val="00376E62"/>
    <w:rsid w:val="0038646B"/>
    <w:rsid w:val="004069CB"/>
    <w:rsid w:val="00412CB3"/>
    <w:rsid w:val="00445C34"/>
    <w:rsid w:val="004B223B"/>
    <w:rsid w:val="004C5D55"/>
    <w:rsid w:val="004D39AA"/>
    <w:rsid w:val="00503D98"/>
    <w:rsid w:val="00566A6D"/>
    <w:rsid w:val="00576ED5"/>
    <w:rsid w:val="00586426"/>
    <w:rsid w:val="005A5E76"/>
    <w:rsid w:val="005A62A8"/>
    <w:rsid w:val="005B3A09"/>
    <w:rsid w:val="005E3B21"/>
    <w:rsid w:val="005E6EAE"/>
    <w:rsid w:val="006A3382"/>
    <w:rsid w:val="006B04C9"/>
    <w:rsid w:val="006D2485"/>
    <w:rsid w:val="006E7267"/>
    <w:rsid w:val="0073373D"/>
    <w:rsid w:val="00734D06"/>
    <w:rsid w:val="00736085"/>
    <w:rsid w:val="007B6ABC"/>
    <w:rsid w:val="007C5669"/>
    <w:rsid w:val="007E23F0"/>
    <w:rsid w:val="007F27A2"/>
    <w:rsid w:val="008072A3"/>
    <w:rsid w:val="00831B2F"/>
    <w:rsid w:val="00853C09"/>
    <w:rsid w:val="008638F1"/>
    <w:rsid w:val="00872046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70283"/>
    <w:rsid w:val="009F2E2E"/>
    <w:rsid w:val="00A12852"/>
    <w:rsid w:val="00A3019F"/>
    <w:rsid w:val="00A83EAB"/>
    <w:rsid w:val="00A848B2"/>
    <w:rsid w:val="00A90C34"/>
    <w:rsid w:val="00AB15EC"/>
    <w:rsid w:val="00B26BF6"/>
    <w:rsid w:val="00BB7770"/>
    <w:rsid w:val="00BC1FDE"/>
    <w:rsid w:val="00C02CD7"/>
    <w:rsid w:val="00C2107C"/>
    <w:rsid w:val="00C43BC8"/>
    <w:rsid w:val="00C904AB"/>
    <w:rsid w:val="00CA5597"/>
    <w:rsid w:val="00D3744D"/>
    <w:rsid w:val="00D53D67"/>
    <w:rsid w:val="00D54402"/>
    <w:rsid w:val="00D64213"/>
    <w:rsid w:val="00D85849"/>
    <w:rsid w:val="00D9229C"/>
    <w:rsid w:val="00DA1989"/>
    <w:rsid w:val="00DA2E53"/>
    <w:rsid w:val="00DE2529"/>
    <w:rsid w:val="00DE412B"/>
    <w:rsid w:val="00E22981"/>
    <w:rsid w:val="00E54908"/>
    <w:rsid w:val="00EB0AD6"/>
    <w:rsid w:val="00EB1FEE"/>
    <w:rsid w:val="00F052EF"/>
    <w:rsid w:val="00F16749"/>
    <w:rsid w:val="00F34746"/>
    <w:rsid w:val="00F415E7"/>
    <w:rsid w:val="00F62CA4"/>
    <w:rsid w:val="00F74691"/>
    <w:rsid w:val="00FA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07D79B8"/>
  <w15:chartTrackingRefBased/>
  <w15:docId w15:val="{E0C50A05-C7B0-4EE6-A12C-82F993C6A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144E4A"/>
  </w:style>
  <w:style w:type="paragraph" w:styleId="Nadpis1">
    <w:name w:val="heading 1"/>
    <w:basedOn w:val="Nadpiskapitoly"/>
    <w:next w:val="Textnormy"/>
    <w:link w:val="Nadpis1Char"/>
    <w:qFormat/>
    <w:rsid w:val="00144E4A"/>
    <w:pPr>
      <w:outlineLvl w:val="0"/>
    </w:pPr>
  </w:style>
  <w:style w:type="paragraph" w:styleId="Nadpis2">
    <w:name w:val="heading 2"/>
    <w:basedOn w:val="Nadpislnku"/>
    <w:next w:val="Textnormy"/>
    <w:qFormat/>
    <w:rsid w:val="00144E4A"/>
    <w:pPr>
      <w:outlineLvl w:val="1"/>
    </w:pPr>
  </w:style>
  <w:style w:type="paragraph" w:styleId="Nadpis3">
    <w:name w:val="heading 3"/>
    <w:basedOn w:val="Nadpislnku"/>
    <w:next w:val="Textnormy"/>
    <w:qFormat/>
    <w:rsid w:val="00144E4A"/>
    <w:pPr>
      <w:outlineLvl w:val="2"/>
    </w:pPr>
  </w:style>
  <w:style w:type="paragraph" w:styleId="Nadpis4">
    <w:name w:val="heading 4"/>
    <w:basedOn w:val="Nadpislnku"/>
    <w:next w:val="Textnormy"/>
    <w:qFormat/>
    <w:rsid w:val="00144E4A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144E4A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144E4A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144E4A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144E4A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144E4A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144E4A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144E4A"/>
  </w:style>
  <w:style w:type="paragraph" w:customStyle="1" w:styleId="Nadpiskapitoly">
    <w:name w:val="Nadpis kapitoly"/>
    <w:basedOn w:val="Nadpislnku"/>
    <w:next w:val="Textnormy"/>
    <w:rsid w:val="00144E4A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144E4A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144E4A"/>
    <w:pPr>
      <w:spacing w:after="120"/>
      <w:jc w:val="both"/>
    </w:pPr>
  </w:style>
  <w:style w:type="paragraph" w:customStyle="1" w:styleId="1StrTrZn">
    <w:name w:val="1StrTrZn"/>
    <w:basedOn w:val="Textnormy"/>
    <w:rsid w:val="00144E4A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144E4A"/>
    <w:pPr>
      <w:spacing w:before="480"/>
    </w:pPr>
  </w:style>
  <w:style w:type="paragraph" w:customStyle="1" w:styleId="1StrNN-1-23">
    <w:name w:val="1StrNN-1-23"/>
    <w:basedOn w:val="Textnormy"/>
    <w:rsid w:val="00144E4A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144E4A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144E4A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144E4A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144E4A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144E4A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144E4A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144E4A"/>
    <w:pPr>
      <w:spacing w:before="0" w:after="120"/>
      <w:ind w:left="284" w:hanging="284"/>
    </w:pPr>
  </w:style>
  <w:style w:type="paragraph" w:styleId="Zhlav">
    <w:name w:val="header"/>
    <w:basedOn w:val="Textnormy"/>
    <w:rsid w:val="00144E4A"/>
    <w:pPr>
      <w:spacing w:after="360"/>
    </w:pPr>
    <w:rPr>
      <w:sz w:val="18"/>
    </w:rPr>
  </w:style>
  <w:style w:type="paragraph" w:styleId="Zpat">
    <w:name w:val="footer"/>
    <w:basedOn w:val="Textnormy"/>
    <w:rsid w:val="00144E4A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144E4A"/>
    <w:pPr>
      <w:spacing w:after="120"/>
    </w:pPr>
  </w:style>
  <w:style w:type="paragraph" w:styleId="Obsah2">
    <w:name w:val="toc 2"/>
    <w:basedOn w:val="Obsah1"/>
    <w:next w:val="Textnormy"/>
    <w:uiPriority w:val="39"/>
    <w:rsid w:val="00144E4A"/>
  </w:style>
  <w:style w:type="paragraph" w:styleId="Obsah1">
    <w:name w:val="toc 1"/>
    <w:basedOn w:val="Textnormy"/>
    <w:next w:val="Textnormy"/>
    <w:uiPriority w:val="39"/>
    <w:rsid w:val="00144E4A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144E4A"/>
    <w:pPr>
      <w:numPr>
        <w:numId w:val="7"/>
      </w:numPr>
    </w:pPr>
  </w:style>
  <w:style w:type="paragraph" w:styleId="Obsah3">
    <w:name w:val="toc 3"/>
    <w:basedOn w:val="Obsah1"/>
    <w:next w:val="Textnormy"/>
    <w:rsid w:val="00144E4A"/>
  </w:style>
  <w:style w:type="paragraph" w:styleId="Obsah4">
    <w:name w:val="toc 4"/>
    <w:basedOn w:val="Obsah1"/>
    <w:next w:val="Textnormy"/>
    <w:uiPriority w:val="39"/>
    <w:rsid w:val="00144E4A"/>
  </w:style>
  <w:style w:type="paragraph" w:styleId="Obsah6">
    <w:name w:val="toc 6"/>
    <w:basedOn w:val="Obsah1"/>
    <w:next w:val="Textnormy"/>
    <w:rsid w:val="00144E4A"/>
  </w:style>
  <w:style w:type="paragraph" w:styleId="Obsah7">
    <w:name w:val="toc 7"/>
    <w:basedOn w:val="Obsah1"/>
    <w:next w:val="Textnormy"/>
    <w:semiHidden/>
    <w:rsid w:val="00144E4A"/>
  </w:style>
  <w:style w:type="paragraph" w:styleId="Obsah8">
    <w:name w:val="toc 8"/>
    <w:basedOn w:val="Obsah1"/>
    <w:next w:val="Textnormy"/>
    <w:semiHidden/>
    <w:rsid w:val="00144E4A"/>
  </w:style>
  <w:style w:type="character" w:styleId="Znakapoznpodarou">
    <w:name w:val="footnote reference"/>
    <w:basedOn w:val="Standardnpsmoodstavce"/>
    <w:rsid w:val="00144E4A"/>
    <w:rPr>
      <w:vertAlign w:val="superscript"/>
    </w:rPr>
  </w:style>
  <w:style w:type="paragraph" w:customStyle="1" w:styleId="ABCseznamCZ">
    <w:name w:val="ABC seznamCZ"/>
    <w:basedOn w:val="Textnormy"/>
    <w:rsid w:val="00144E4A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144E4A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144E4A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144E4A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F62CA4"/>
    <w:pPr>
      <w:keepNext w:val="0"/>
      <w:jc w:val="center"/>
    </w:pPr>
  </w:style>
  <w:style w:type="paragraph" w:customStyle="1" w:styleId="Abecednseznam">
    <w:name w:val="Abecední seznam"/>
    <w:basedOn w:val="Textnormy"/>
    <w:rsid w:val="00144E4A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144E4A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144E4A"/>
    <w:pPr>
      <w:ind w:left="1600"/>
    </w:pPr>
  </w:style>
  <w:style w:type="paragraph" w:customStyle="1" w:styleId="1Str1Rad">
    <w:name w:val="1Str1Rad"/>
    <w:basedOn w:val="Textnormy"/>
    <w:rsid w:val="00144E4A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144E4A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144E4A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144E4A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144E4A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144E4A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144E4A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144E4A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144E4A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144E4A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144E4A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144E4A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144E4A"/>
    <w:pPr>
      <w:spacing w:before="300"/>
    </w:pPr>
  </w:style>
  <w:style w:type="paragraph" w:customStyle="1" w:styleId="1StrNN-X">
    <w:name w:val="1StrNN-X"/>
    <w:basedOn w:val="1StrNN-1-23"/>
    <w:rsid w:val="00144E4A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144E4A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144E4A"/>
    <w:pPr>
      <w:spacing w:before="800"/>
    </w:pPr>
  </w:style>
  <w:style w:type="paragraph" w:customStyle="1" w:styleId="1StrNN-2-4">
    <w:name w:val="1StrNN-2-4"/>
    <w:basedOn w:val="1StrNN-1-23"/>
    <w:rsid w:val="00144E4A"/>
  </w:style>
  <w:style w:type="paragraph" w:customStyle="1" w:styleId="1StrNN-3-4">
    <w:name w:val="1StrNN-3-4"/>
    <w:basedOn w:val="1StrNN-1-23"/>
    <w:rsid w:val="00144E4A"/>
    <w:pPr>
      <w:spacing w:before="460"/>
    </w:pPr>
  </w:style>
  <w:style w:type="paragraph" w:customStyle="1" w:styleId="1StrNN-4-4">
    <w:name w:val="1StrNN-4-4"/>
    <w:basedOn w:val="1StrNN-1-23"/>
    <w:rsid w:val="00144E4A"/>
    <w:pPr>
      <w:spacing w:before="340"/>
    </w:pPr>
  </w:style>
  <w:style w:type="paragraph" w:customStyle="1" w:styleId="ABCSeznamUS">
    <w:name w:val="ABC SeznamUS"/>
    <w:basedOn w:val="Textnormy"/>
    <w:rsid w:val="00144E4A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144E4A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144E4A"/>
    <w:pPr>
      <w:jc w:val="left"/>
    </w:pPr>
  </w:style>
  <w:style w:type="paragraph" w:customStyle="1" w:styleId="1StrNN-4-3">
    <w:name w:val="1StrNN-4-3"/>
    <w:basedOn w:val="1StrNN-1-23"/>
    <w:rsid w:val="00144E4A"/>
    <w:pPr>
      <w:spacing w:before="160"/>
    </w:pPr>
  </w:style>
  <w:style w:type="paragraph" w:customStyle="1" w:styleId="Upozornn">
    <w:name w:val="Upozornění"/>
    <w:basedOn w:val="Normln"/>
    <w:rsid w:val="00144E4A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144E4A"/>
  </w:style>
  <w:style w:type="character" w:styleId="Hypertextovodkaz">
    <w:name w:val="Hyperlink"/>
    <w:unhideWhenUsed/>
    <w:rsid w:val="00144E4A"/>
    <w:rPr>
      <w:color w:val="0000FF"/>
      <w:u w:val="single"/>
    </w:rPr>
  </w:style>
  <w:style w:type="table" w:styleId="Mkatabulky">
    <w:name w:val="Table Grid"/>
    <w:basedOn w:val="Normlntabulka"/>
    <w:rsid w:val="00144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144E4A"/>
    <w:rPr>
      <w:b/>
      <w:sz w:val="24"/>
    </w:rPr>
  </w:style>
  <w:style w:type="character" w:styleId="Odkaznakoment">
    <w:name w:val="annotation reference"/>
    <w:basedOn w:val="Standardnpsmoodstavce"/>
    <w:unhideWhenUsed/>
    <w:rsid w:val="00144E4A"/>
    <w:rPr>
      <w:sz w:val="16"/>
      <w:szCs w:val="16"/>
    </w:rPr>
  </w:style>
  <w:style w:type="paragraph" w:styleId="Textbubliny">
    <w:name w:val="Balloon Text"/>
    <w:basedOn w:val="Normln"/>
    <w:link w:val="TextbublinyChar"/>
    <w:rsid w:val="00144E4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F62CA4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144E4A"/>
  </w:style>
  <w:style w:type="character" w:customStyle="1" w:styleId="TextkomenteChar">
    <w:name w:val="Text komentáře Char"/>
    <w:basedOn w:val="Standardnpsmoodstavce"/>
    <w:link w:val="Textkomente"/>
    <w:rsid w:val="00144E4A"/>
  </w:style>
  <w:style w:type="character" w:customStyle="1" w:styleId="TextnormyCharChar">
    <w:name w:val="Text normy Char Char"/>
    <w:semiHidden/>
    <w:rsid w:val="00144E4A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144E4A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144E4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144E4A"/>
    <w:rPr>
      <w:b/>
      <w:bCs/>
    </w:rPr>
  </w:style>
  <w:style w:type="character" w:customStyle="1" w:styleId="NadpislnkuChar">
    <w:name w:val="Nadpis článku Char"/>
    <w:link w:val="Nadpislnku"/>
    <w:rsid w:val="00144E4A"/>
    <w:rPr>
      <w:b/>
    </w:rPr>
  </w:style>
  <w:style w:type="character" w:styleId="Sledovanodkaz">
    <w:name w:val="FollowedHyperlink"/>
    <w:basedOn w:val="Standardnpsmoodstavce"/>
    <w:semiHidden/>
    <w:unhideWhenUsed/>
    <w:rsid w:val="00144E4A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FA5D78"/>
  </w:style>
  <w:style w:type="paragraph" w:customStyle="1" w:styleId="NadpisObr">
    <w:name w:val="NadpisObr"/>
    <w:basedOn w:val="Nadpis4"/>
    <w:next w:val="Textnormy"/>
    <w:qFormat/>
    <w:rsid w:val="00144E4A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144E4A"/>
    <w:pPr>
      <w:jc w:val="center"/>
    </w:pPr>
  </w:style>
  <w:style w:type="character" w:customStyle="1" w:styleId="cf01">
    <w:name w:val="cf01"/>
    <w:basedOn w:val="Standardnpsmoodstavce"/>
    <w:rsid w:val="00144E4A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6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3</Pages>
  <Words>311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2024-08-19T08:46:00Z</dcterms:created>
  <dcterms:modified xsi:type="dcterms:W3CDTF">2025-02-04T08:47:00Z</dcterms:modified>
</cp:coreProperties>
</file>