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46E15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7E8D676" wp14:editId="7A782FB3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EA313F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8C017CA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9E7FF9">
        <w:rPr>
          <w:sz w:val="16"/>
          <w:lang w:val="en-AU"/>
        </w:rPr>
        <w:t>35.020; 35.260; 13.220.40</w:t>
      </w:r>
      <w:r>
        <w:tab/>
      </w:r>
      <w:r>
        <w:tab/>
      </w:r>
      <w:r>
        <w:rPr>
          <w:b/>
        </w:rPr>
        <w:t xml:space="preserve">Měsíc </w:t>
      </w:r>
      <w:r w:rsidR="009E7FF9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8"/>
        <w:gridCol w:w="2835"/>
      </w:tblGrid>
      <w:tr w:rsidR="00A83EAB" w14:paraId="17904CAB" w14:textId="77777777" w:rsidTr="009E7FF9">
        <w:trPr>
          <w:cantSplit/>
          <w:trHeight w:val="1701"/>
        </w:trPr>
        <w:tc>
          <w:tcPr>
            <w:tcW w:w="7088" w:type="dxa"/>
          </w:tcPr>
          <w:p w14:paraId="1C5D5309" w14:textId="77777777" w:rsidR="00A83EAB" w:rsidRDefault="009E7FF9" w:rsidP="009E7FF9">
            <w:pPr>
              <w:pStyle w:val="1StrNN-3-23"/>
            </w:pPr>
            <w:r>
              <w:t>Náhodné zapálení zařízení audio/video,</w:t>
            </w:r>
            <w:r>
              <w:br/>
              <w:t>komunikační a informační technologie</w:t>
            </w:r>
            <w:r>
              <w:br/>
              <w:t>způsobené plamenem svíčky</w:t>
            </w:r>
          </w:p>
        </w:tc>
        <w:tc>
          <w:tcPr>
            <w:tcW w:w="2835" w:type="dxa"/>
          </w:tcPr>
          <w:p w14:paraId="43475204" w14:textId="77777777" w:rsidR="009E7FF9" w:rsidRDefault="009E7FF9" w:rsidP="009E7FF9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CLC IEC/TS 62441</w:t>
            </w:r>
            <w:r>
              <w:br/>
            </w:r>
          </w:p>
          <w:p w14:paraId="222243D0" w14:textId="77777777" w:rsidR="00A83EAB" w:rsidRDefault="009E7FF9" w:rsidP="009E7FF9">
            <w:pPr>
              <w:pStyle w:val="1StrTrZn"/>
            </w:pPr>
            <w:r>
              <w:t>36 9063</w:t>
            </w:r>
          </w:p>
        </w:tc>
      </w:tr>
    </w:tbl>
    <w:p w14:paraId="15DA0840" w14:textId="77777777" w:rsidR="009E7FF9" w:rsidRPr="008529F5" w:rsidRDefault="009E7FF9" w:rsidP="009E7FF9">
      <w:pPr>
        <w:pStyle w:val="Shodnost"/>
      </w:pPr>
      <w:r w:rsidRPr="008529F5">
        <w:t>idt IEC/TS 62441:2006</w:t>
      </w:r>
    </w:p>
    <w:p w14:paraId="687B47B4" w14:textId="77777777" w:rsidR="009E7FF9" w:rsidRPr="009E7FF9" w:rsidRDefault="009E7FF9" w:rsidP="009E7FF9">
      <w:pPr>
        <w:pStyle w:val="Cizojazynnzev"/>
      </w:pPr>
      <w:r w:rsidRPr="009E7FF9">
        <w:t>Accidentally caused candle flame ignition for audio/video, communication and information technology equipment</w:t>
      </w:r>
    </w:p>
    <w:p w14:paraId="5C7AB708" w14:textId="77777777" w:rsidR="009E7FF9" w:rsidRPr="009E7FF9" w:rsidRDefault="009E7FF9" w:rsidP="009E7FF9">
      <w:pPr>
        <w:pStyle w:val="Cizojazynnzev"/>
        <w:rPr>
          <w:lang w:val="fr-FR"/>
        </w:rPr>
      </w:pPr>
      <w:r w:rsidRPr="009E7FF9">
        <w:rPr>
          <w:lang w:val="fr-FR"/>
        </w:rPr>
        <w:t>Comportement au feu des équipements audio/vidéo et des technologies de l’information et de la communication,</w:t>
      </w:r>
      <w:r w:rsidRPr="009E7FF9">
        <w:rPr>
          <w:lang w:val="fr-FR"/>
        </w:rPr>
        <w:br/>
        <w:t xml:space="preserve">créé accidentellement par une flamme </w:t>
      </w:r>
      <w:r w:rsidRPr="009E7FF9">
        <w:rPr>
          <w:lang w:val="nl-BE"/>
        </w:rPr>
        <w:t>de bougie</w:t>
      </w:r>
    </w:p>
    <w:p w14:paraId="6ACC844C" w14:textId="77777777" w:rsidR="009E7FF9" w:rsidRPr="009E7FF9" w:rsidRDefault="009E7FF9" w:rsidP="009E7FF9">
      <w:pPr>
        <w:pStyle w:val="Cizojazynnzev"/>
        <w:spacing w:after="840"/>
        <w:rPr>
          <w:lang w:val="nl-BE"/>
        </w:rPr>
      </w:pPr>
      <w:r w:rsidRPr="009E7FF9">
        <w:rPr>
          <w:lang w:val="nl-BE"/>
        </w:rPr>
        <w:t>Zufällige Entzündung von Geräten der Audio/Video-, Kommunikations- und Informationstechnologie durch Kerzenflamme</w:t>
      </w:r>
    </w:p>
    <w:p w14:paraId="42FC4202" w14:textId="77777777" w:rsidR="009E7FF9" w:rsidRPr="009E7FF9" w:rsidRDefault="009E7FF9" w:rsidP="009E7FF9">
      <w:pPr>
        <w:pStyle w:val="Textnormy"/>
      </w:pPr>
      <w:r w:rsidRPr="009E7FF9">
        <w:t>Tato norma přejímá anglickou verzi technické specifikace CLC IEC/TS 62441:2007. Má stejný status jako oficiální verze.</w:t>
      </w:r>
    </w:p>
    <w:p w14:paraId="627D1DDE" w14:textId="77777777" w:rsidR="009E7FF9" w:rsidRPr="009E7FF9" w:rsidRDefault="009E7FF9" w:rsidP="009E7FF9">
      <w:pPr>
        <w:pStyle w:val="Textnormy"/>
        <w:rPr>
          <w:lang w:val="en-GB"/>
        </w:rPr>
      </w:pPr>
      <w:r w:rsidRPr="009E7FF9">
        <w:t>This standard implements the English version of the Technical Specification CLC IEC/TS 62441:2007</w:t>
      </w:r>
      <w:r w:rsidRPr="009E7FF9">
        <w:rPr>
          <w:lang w:val="en-GB"/>
        </w:rPr>
        <w:t>. It has the same status as the official version.</w:t>
      </w:r>
    </w:p>
    <w:p w14:paraId="74EFB100" w14:textId="77777777" w:rsidR="009E7FF9" w:rsidRPr="009E7FF9" w:rsidRDefault="009E7FF9" w:rsidP="009E7FF9">
      <w:pPr>
        <w:pStyle w:val="Nadpislnku"/>
      </w:pPr>
      <w:r w:rsidRPr="009E7FF9">
        <w:t>Anotace obsahu</w:t>
      </w:r>
    </w:p>
    <w:p w14:paraId="2A6647A9" w14:textId="77777777" w:rsidR="009E7FF9" w:rsidRPr="009E7FF9" w:rsidRDefault="009E7FF9" w:rsidP="009E7FF9">
      <w:pPr>
        <w:pStyle w:val="Textnormy"/>
      </w:pPr>
      <w:r w:rsidRPr="009E7FF9">
        <w:t>Tato technická specifikace uvádí způsoby ochrany omezující pravděpodobnost šíření ohně vyvolaného simulovaným plamenem svíčky, což může vést k požáru celé místnosti, jakožto důsledku náhodného zapálení vnějšího krytu výrobků audio/video, komunikační a informační technologie obvykle používaných v domácnosti.</w:t>
      </w:r>
    </w:p>
    <w:p w14:paraId="30D7DF35" w14:textId="77777777" w:rsidR="00A83EAB" w:rsidRPr="009E7FF9" w:rsidRDefault="00A83EAB">
      <w:pPr>
        <w:pStyle w:val="Textnormy"/>
        <w:tabs>
          <w:tab w:val="right" w:pos="9923"/>
        </w:tabs>
      </w:pPr>
    </w:p>
    <w:p w14:paraId="649AD2A9" w14:textId="77777777" w:rsidR="009E7FF9" w:rsidRDefault="009E7FF9">
      <w:pPr>
        <w:pStyle w:val="Textnormy"/>
        <w:tabs>
          <w:tab w:val="right" w:pos="9923"/>
        </w:tabs>
        <w:sectPr w:rsidR="009E7FF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2909881" w14:textId="77777777" w:rsidR="009E7FF9" w:rsidRPr="009E7FF9" w:rsidRDefault="009E7FF9" w:rsidP="009E7FF9">
      <w:pPr>
        <w:pStyle w:val="Nadpiskapitoly"/>
        <w:spacing w:before="0"/>
      </w:pPr>
      <w:r w:rsidRPr="009E7FF9">
        <w:lastRenderedPageBreak/>
        <w:t>Národní předmluva</w:t>
      </w:r>
    </w:p>
    <w:p w14:paraId="2037510D" w14:textId="77777777" w:rsidR="009E7FF9" w:rsidRPr="009E7FF9" w:rsidRDefault="009E7FF9" w:rsidP="009E7FF9">
      <w:pPr>
        <w:pStyle w:val="Nadpislnku"/>
      </w:pPr>
      <w:r w:rsidRPr="009E7FF9">
        <w:t>Upozornění na používání této normy</w:t>
      </w:r>
    </w:p>
    <w:p w14:paraId="052D1E71" w14:textId="1613D0EF" w:rsidR="009E7FF9" w:rsidRPr="009E7FF9" w:rsidRDefault="009E7FF9" w:rsidP="009E7FF9">
      <w:pPr>
        <w:pStyle w:val="Textnormy"/>
      </w:pPr>
      <w:r w:rsidRPr="009E7FF9">
        <w:t>Tato norma přejímá technickou specifikaci CLC IEC/TS 62441:</w:t>
      </w:r>
      <w:r w:rsidR="00553233" w:rsidRPr="009E7FF9">
        <w:t>20</w:t>
      </w:r>
      <w:r w:rsidR="00553233">
        <w:t>07</w:t>
      </w:r>
      <w:r w:rsidR="00553233" w:rsidRPr="009E7FF9">
        <w:t xml:space="preserve"> </w:t>
      </w:r>
      <w:r w:rsidRPr="009E7FF9">
        <w:t>vydanou v souladu s vnitřními předpisy CEN/CENELEC, část 2.</w:t>
      </w:r>
    </w:p>
    <w:p w14:paraId="4CCE7203" w14:textId="77777777" w:rsidR="009E7FF9" w:rsidRPr="009E7FF9" w:rsidRDefault="009E7FF9" w:rsidP="009E7FF9">
      <w:pPr>
        <w:pStyle w:val="Nadpislnku"/>
      </w:pPr>
      <w:r w:rsidRPr="009E7FF9">
        <w:t>Informace o citovaných dokumentech</w:t>
      </w:r>
    </w:p>
    <w:p w14:paraId="26F8B1B0" w14:textId="77777777" w:rsidR="009E7FF9" w:rsidRPr="009E7FF9" w:rsidRDefault="009E7FF9" w:rsidP="009E7FF9">
      <w:pPr>
        <w:pStyle w:val="Textnormy"/>
      </w:pPr>
      <w:r w:rsidRPr="009E7FF9">
        <w:t>IEC 60695-11-5</w:t>
      </w:r>
      <w:r w:rsidRPr="009E7FF9">
        <w:t> </w:t>
      </w:r>
      <w:r w:rsidRPr="009E7FF9">
        <w:t>zavedena v ČSN EN 60695-11-5 (34 5615) Zkoušení požárního nebezpečí – Část 11-5: Zkoušky plamenem – Zkouška plamenem jehlového hořáku – Zařízení, uspořádání ověřovacích zkoušek a návod</w:t>
      </w:r>
    </w:p>
    <w:p w14:paraId="2DC56330" w14:textId="77777777" w:rsidR="009E7FF9" w:rsidRPr="009E7FF9" w:rsidRDefault="009E7FF9" w:rsidP="009E7FF9">
      <w:pPr>
        <w:pStyle w:val="Textnormy"/>
      </w:pPr>
      <w:r w:rsidRPr="009E7FF9">
        <w:t>IEC 60695-11-10</w:t>
      </w:r>
      <w:r w:rsidRPr="009E7FF9">
        <w:t> </w:t>
      </w:r>
      <w:r w:rsidRPr="009E7FF9">
        <w:t>zavedena v ČSN EN 60695-11-10 (34 5615) Zkoušení požárního nebezpečí – Část 11-10: Zkoušky plamenem – Zkouška plamenem o výkonu 50 W při vodorovné a při svislé poloze vzorku</w:t>
      </w:r>
    </w:p>
    <w:p w14:paraId="087AEF66" w14:textId="77777777" w:rsidR="009E7FF9" w:rsidRPr="009E7FF9" w:rsidRDefault="009E7FF9" w:rsidP="009E7FF9">
      <w:pPr>
        <w:pStyle w:val="Textnormy"/>
      </w:pPr>
      <w:r w:rsidRPr="009E7FF9">
        <w:rPr>
          <w:spacing w:val="-2"/>
        </w:rPr>
        <w:t>IEC 60695-11-20</w:t>
      </w:r>
      <w:r w:rsidRPr="009E7FF9">
        <w:rPr>
          <w:spacing w:val="-2"/>
        </w:rPr>
        <w:t> </w:t>
      </w:r>
      <w:r w:rsidRPr="009E7FF9">
        <w:rPr>
          <w:spacing w:val="-2"/>
        </w:rPr>
        <w:t>zavedena v ČSN EN 60695-11-20 ed. 2 (34 5615) Zkoušení požárního nebezpečí – Část 11-20:</w:t>
      </w:r>
      <w:r w:rsidRPr="009E7FF9">
        <w:t xml:space="preserve"> Zkoušky plamenem – Zkouška plamenem o výkonu 500 W </w:t>
      </w:r>
    </w:p>
    <w:p w14:paraId="6F3ED00D" w14:textId="77777777" w:rsidR="009E7FF9" w:rsidRPr="009E7FF9" w:rsidRDefault="009E7FF9" w:rsidP="009E7FF9">
      <w:pPr>
        <w:pStyle w:val="Nadpislnku"/>
      </w:pPr>
      <w:r w:rsidRPr="009E7FF9">
        <w:t>Vysvětlivky k textu této normy</w:t>
      </w:r>
    </w:p>
    <w:p w14:paraId="57C0852C" w14:textId="77777777" w:rsidR="009E7FF9" w:rsidRPr="009E7FF9" w:rsidRDefault="009E7FF9" w:rsidP="009E7FF9">
      <w:pPr>
        <w:pStyle w:val="Textnormy"/>
      </w:pPr>
      <w:r w:rsidRPr="009E7FF9">
        <w:t>V případě nedatovaných odkazů na evropské/mezinárodní normy jsou ČSN uvedené v článku „Informace o citovaných dokumentech“ nejnovějšími vydáními, platnými v době schválení této normy. Při používání této normy je třeba vždy použít taková vydání ČSN, která přejímají nejnovější vydání nedatovaných evropských/mezinárodních norem (včetně všech změn).</w:t>
      </w:r>
    </w:p>
    <w:p w14:paraId="0FC1CBF8" w14:textId="77777777" w:rsidR="009E7FF9" w:rsidRPr="009E7FF9" w:rsidRDefault="009E7FF9" w:rsidP="009E7FF9">
      <w:pPr>
        <w:pStyle w:val="Textnorm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</w:pPr>
      <w:r w:rsidRPr="009E7FF9">
        <w:t>UPOZORNĚNÍ – Logo na titulní stránce s barvami uvnitř znamená, že publikace obsahuje barevný tisk, který je považován za potřebný k porozumění jejímu obsahu. Uživatelé by proto měli pro tisk tohoto dokumentu použít barevnou tiskárnu.</w:t>
      </w:r>
    </w:p>
    <w:p w14:paraId="5B120343" w14:textId="77777777" w:rsidR="00C27EA9" w:rsidRDefault="00C27EA9" w:rsidP="00E97229">
      <w:pPr>
        <w:pStyle w:val="Nadpislnku"/>
      </w:pPr>
      <w:r w:rsidRPr="00E97229">
        <w:t>Vypracování</w:t>
      </w:r>
      <w:r w:rsidRPr="00AC0FA5">
        <w:t xml:space="preserve"> normy</w:t>
      </w:r>
    </w:p>
    <w:p w14:paraId="5D1402AC" w14:textId="26995871" w:rsidR="00C27EA9" w:rsidRPr="003C5D8A" w:rsidRDefault="00C27EA9" w:rsidP="00C27EA9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5A2C8A">
          <w:rPr>
            <w:rStyle w:val="Hypertextovodkaz"/>
          </w:rPr>
          <w:t>Česká agentura pro standardizaci, státní příspěvková organizace</w:t>
        </w:r>
      </w:hyperlink>
    </w:p>
    <w:p w14:paraId="63B75873" w14:textId="109DA8A4" w:rsidR="00C27EA9" w:rsidRDefault="00C27EA9" w:rsidP="00C27EA9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5A2C8A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DF628EE" w14:textId="328AAF69" w:rsidR="009E7FF9" w:rsidRPr="009E7FF9" w:rsidRDefault="00C27EA9" w:rsidP="009E7FF9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78D11B2" w14:textId="77777777" w:rsidR="009E7FF9" w:rsidRPr="00010C53" w:rsidRDefault="009E7FF9" w:rsidP="009E7FF9">
      <w:pPr>
        <w:pStyle w:val="Textnormy"/>
        <w:shd w:val="clear" w:color="auto" w:fill="FFFF99"/>
        <w:jc w:val="center"/>
        <w:rPr>
          <w:b/>
          <w:color w:val="FF0000"/>
        </w:rPr>
      </w:pPr>
      <w:r w:rsidRPr="009E7FF9">
        <w:br w:type="page"/>
      </w:r>
      <w:bookmarkStart w:id="0" w:name="_Toc359251365"/>
      <w:bookmarkStart w:id="1" w:name="_Toc359251523"/>
      <w:bookmarkStart w:id="2" w:name="_Toc359251683"/>
      <w:bookmarkStart w:id="3" w:name="_Toc359251940"/>
      <w:bookmarkStart w:id="4" w:name="_Toc359252129"/>
      <w:bookmarkStart w:id="5" w:name="_Toc359252244"/>
      <w:bookmarkStart w:id="6" w:name="_Toc359252487"/>
      <w:bookmarkStart w:id="7" w:name="_Toc359252727"/>
      <w:bookmarkStart w:id="8" w:name="_Toc359252848"/>
      <w:bookmarkStart w:id="9" w:name="_Toc359252922"/>
      <w:bookmarkStart w:id="10" w:name="_Toc359283648"/>
      <w:bookmarkStart w:id="11" w:name="_Toc365965548"/>
      <w:bookmarkStart w:id="12" w:name="_Toc365967315"/>
      <w:bookmarkStart w:id="13" w:name="_Toc365968762"/>
      <w:bookmarkStart w:id="14" w:name="_Toc367082927"/>
      <w:bookmarkStart w:id="15" w:name="_Toc372429542"/>
      <w:bookmarkStart w:id="16" w:name="_Toc375302776"/>
      <w:bookmarkStart w:id="17" w:name="_Toc379098933"/>
      <w:bookmarkStart w:id="18" w:name="_Toc380735106"/>
      <w:bookmarkStart w:id="19" w:name="_Toc380735206"/>
      <w:bookmarkStart w:id="20" w:name="_Toc380825390"/>
      <w:bookmarkStart w:id="21" w:name="_Toc380827279"/>
      <w:bookmarkStart w:id="22" w:name="_Toc380886225"/>
      <w:bookmarkStart w:id="23" w:name="_Toc380886263"/>
      <w:bookmarkStart w:id="24" w:name="_Toc380886373"/>
      <w:bookmarkStart w:id="25" w:name="_Toc380886470"/>
      <w:bookmarkStart w:id="26" w:name="_Toc4487161"/>
      <w:bookmarkStart w:id="27" w:name="_Toc4487253"/>
      <w:r w:rsidRPr="00010C53">
        <w:rPr>
          <w:b/>
          <w:color w:val="FF0000"/>
        </w:rPr>
        <w:lastRenderedPageBreak/>
        <w:t>NÁSLEDUJE TEXT PŘEJÍMANÉHO ORIGINÁLU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 w14:paraId="69ECAE55" w14:textId="77777777" w:rsidR="00A83EAB" w:rsidRDefault="00A83EAB" w:rsidP="00E22981">
      <w:pPr>
        <w:pStyle w:val="Nadpiskapitoly"/>
        <w:spacing w:before="0"/>
      </w:pPr>
    </w:p>
    <w:sectPr w:rsidR="00A83E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F5C2B" w14:textId="77777777" w:rsidR="00573112" w:rsidRDefault="00573112">
      <w:r>
        <w:separator/>
      </w:r>
    </w:p>
  </w:endnote>
  <w:endnote w:type="continuationSeparator" w:id="0">
    <w:p w14:paraId="5A04CABE" w14:textId="77777777" w:rsidR="00573112" w:rsidRDefault="00573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2C6F7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3E579F70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A8AE9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2FAFBE06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512AE" w14:textId="0DFDBD95" w:rsidR="00F34746" w:rsidRPr="00E97229" w:rsidRDefault="00E97229" w:rsidP="00E97229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1D893E7" wp14:editId="019EA8EB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986239450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2775A2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0C861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E7FF9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4A789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E7FF9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D616D" w14:textId="77777777" w:rsidR="00573112" w:rsidRDefault="00573112">
      <w:r>
        <w:separator/>
      </w:r>
    </w:p>
  </w:footnote>
  <w:footnote w:type="continuationSeparator" w:id="0">
    <w:p w14:paraId="18B91376" w14:textId="77777777" w:rsidR="00573112" w:rsidRDefault="005731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1EAF3" w14:textId="77777777" w:rsidR="00F34746" w:rsidRDefault="00000000">
    <w:pPr>
      <w:pStyle w:val="Zhlav"/>
    </w:pPr>
    <w:r>
      <w:rPr>
        <w:noProof/>
      </w:rPr>
      <w:pict w14:anchorId="1BD1273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7857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6D66C" w14:textId="77777777" w:rsidR="00F34746" w:rsidRDefault="00000000">
    <w:pPr>
      <w:pStyle w:val="Zhlav"/>
      <w:jc w:val="right"/>
    </w:pPr>
    <w:r>
      <w:rPr>
        <w:noProof/>
      </w:rPr>
      <w:pict w14:anchorId="41DB2A0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7858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6B346" w14:textId="77777777" w:rsidR="009E7FF9" w:rsidRDefault="00000000">
    <w:pPr>
      <w:pStyle w:val="Zhlav"/>
    </w:pPr>
    <w:r>
      <w:rPr>
        <w:noProof/>
      </w:rPr>
      <w:pict w14:anchorId="0FE8F4D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7856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BF6F3" w14:textId="77777777" w:rsidR="00A83EAB" w:rsidRDefault="00000000">
    <w:pPr>
      <w:pStyle w:val="Zhlav"/>
    </w:pPr>
    <w:r>
      <w:rPr>
        <w:noProof/>
      </w:rPr>
      <w:pict w14:anchorId="0E8B8F0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7860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</w:t>
    </w:r>
    <w:r w:rsidR="007D6488">
      <w:t>CLC IEC/TS 62441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A9D96" w14:textId="77777777" w:rsidR="00A83EAB" w:rsidRDefault="00000000">
    <w:pPr>
      <w:pStyle w:val="Zhlav"/>
      <w:jc w:val="right"/>
    </w:pPr>
    <w:r>
      <w:rPr>
        <w:noProof/>
      </w:rPr>
      <w:pict w14:anchorId="1AFA52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7861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</w:t>
    </w:r>
    <w:r w:rsidR="007D6488">
      <w:t>CLC IEC/TS 62441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5702D" w14:textId="77777777" w:rsidR="00A97C65" w:rsidRDefault="00000000">
    <w:pPr>
      <w:pStyle w:val="Zhlav"/>
    </w:pPr>
    <w:r>
      <w:rPr>
        <w:noProof/>
      </w:rPr>
      <w:pict w14:anchorId="10395F3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7859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044137568">
    <w:abstractNumId w:val="17"/>
  </w:num>
  <w:num w:numId="2" w16cid:durableId="788399017">
    <w:abstractNumId w:val="14"/>
  </w:num>
  <w:num w:numId="3" w16cid:durableId="814181542">
    <w:abstractNumId w:val="15"/>
  </w:num>
  <w:num w:numId="4" w16cid:durableId="1722289019">
    <w:abstractNumId w:val="9"/>
  </w:num>
  <w:num w:numId="5" w16cid:durableId="418673259">
    <w:abstractNumId w:val="10"/>
  </w:num>
  <w:num w:numId="6" w16cid:durableId="300161896">
    <w:abstractNumId w:val="20"/>
    <w:lvlOverride w:ilvl="0">
      <w:startOverride w:val="1"/>
    </w:lvlOverride>
  </w:num>
  <w:num w:numId="7" w16cid:durableId="649141973">
    <w:abstractNumId w:val="11"/>
  </w:num>
  <w:num w:numId="8" w16cid:durableId="542450577">
    <w:abstractNumId w:val="16"/>
  </w:num>
  <w:num w:numId="9" w16cid:durableId="503281701">
    <w:abstractNumId w:val="10"/>
    <w:lvlOverride w:ilvl="0">
      <w:startOverride w:val="1"/>
    </w:lvlOverride>
  </w:num>
  <w:num w:numId="10" w16cid:durableId="1599406435">
    <w:abstractNumId w:val="20"/>
  </w:num>
  <w:num w:numId="11" w16cid:durableId="1396657876">
    <w:abstractNumId w:val="13"/>
  </w:num>
  <w:num w:numId="12" w16cid:durableId="1814985781">
    <w:abstractNumId w:val="12"/>
  </w:num>
  <w:num w:numId="13" w16cid:durableId="812285081">
    <w:abstractNumId w:val="0"/>
  </w:num>
  <w:num w:numId="14" w16cid:durableId="407505141">
    <w:abstractNumId w:val="1"/>
  </w:num>
  <w:num w:numId="15" w16cid:durableId="480074672">
    <w:abstractNumId w:val="3"/>
  </w:num>
  <w:num w:numId="16" w16cid:durableId="941571679">
    <w:abstractNumId w:val="2"/>
  </w:num>
  <w:num w:numId="17" w16cid:durableId="51659221">
    <w:abstractNumId w:val="8"/>
  </w:num>
  <w:num w:numId="18" w16cid:durableId="1942758634">
    <w:abstractNumId w:val="7"/>
  </w:num>
  <w:num w:numId="19" w16cid:durableId="411201027">
    <w:abstractNumId w:val="6"/>
  </w:num>
  <w:num w:numId="20" w16cid:durableId="33119979">
    <w:abstractNumId w:val="5"/>
  </w:num>
  <w:num w:numId="21" w16cid:durableId="676229650">
    <w:abstractNumId w:val="4"/>
  </w:num>
  <w:num w:numId="22" w16cid:durableId="1345864111">
    <w:abstractNumId w:val="18"/>
  </w:num>
  <w:num w:numId="23" w16cid:durableId="1688948440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FF9"/>
    <w:rsid w:val="000050D2"/>
    <w:rsid w:val="00036CF9"/>
    <w:rsid w:val="00094E48"/>
    <w:rsid w:val="000D22A5"/>
    <w:rsid w:val="000D7198"/>
    <w:rsid w:val="000D7CC4"/>
    <w:rsid w:val="00101DE3"/>
    <w:rsid w:val="00103F06"/>
    <w:rsid w:val="00104C1B"/>
    <w:rsid w:val="00121E51"/>
    <w:rsid w:val="0013039D"/>
    <w:rsid w:val="00135415"/>
    <w:rsid w:val="001534AD"/>
    <w:rsid w:val="001567EF"/>
    <w:rsid w:val="00194A2B"/>
    <w:rsid w:val="001A334E"/>
    <w:rsid w:val="001B1B5E"/>
    <w:rsid w:val="001B63E7"/>
    <w:rsid w:val="00210AAE"/>
    <w:rsid w:val="00231D91"/>
    <w:rsid w:val="002775A2"/>
    <w:rsid w:val="0028489E"/>
    <w:rsid w:val="002B25EE"/>
    <w:rsid w:val="002C4AFE"/>
    <w:rsid w:val="002D43DF"/>
    <w:rsid w:val="002F6A9A"/>
    <w:rsid w:val="00314F2D"/>
    <w:rsid w:val="00342659"/>
    <w:rsid w:val="0038646B"/>
    <w:rsid w:val="003C5D8A"/>
    <w:rsid w:val="003E6F82"/>
    <w:rsid w:val="004069CB"/>
    <w:rsid w:val="00412CB3"/>
    <w:rsid w:val="004417AE"/>
    <w:rsid w:val="00445C34"/>
    <w:rsid w:val="00457CAF"/>
    <w:rsid w:val="004B223B"/>
    <w:rsid w:val="004C5D55"/>
    <w:rsid w:val="004D39AA"/>
    <w:rsid w:val="00503D98"/>
    <w:rsid w:val="00536FDA"/>
    <w:rsid w:val="00553233"/>
    <w:rsid w:val="00573112"/>
    <w:rsid w:val="00576ED5"/>
    <w:rsid w:val="00596ADF"/>
    <w:rsid w:val="005A279A"/>
    <w:rsid w:val="005A2C8A"/>
    <w:rsid w:val="005E3B21"/>
    <w:rsid w:val="005E6EAE"/>
    <w:rsid w:val="006A3382"/>
    <w:rsid w:val="006A45A6"/>
    <w:rsid w:val="006B04C9"/>
    <w:rsid w:val="006D2485"/>
    <w:rsid w:val="006D5DC0"/>
    <w:rsid w:val="00734D06"/>
    <w:rsid w:val="007D2C21"/>
    <w:rsid w:val="007D6488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04E28"/>
    <w:rsid w:val="00923E20"/>
    <w:rsid w:val="0093110D"/>
    <w:rsid w:val="00931FE4"/>
    <w:rsid w:val="00952A88"/>
    <w:rsid w:val="0095314E"/>
    <w:rsid w:val="00970283"/>
    <w:rsid w:val="009D630D"/>
    <w:rsid w:val="009E7FF9"/>
    <w:rsid w:val="009F2E2E"/>
    <w:rsid w:val="00A12852"/>
    <w:rsid w:val="00A3019F"/>
    <w:rsid w:val="00A83EAB"/>
    <w:rsid w:val="00A848B2"/>
    <w:rsid w:val="00A874B6"/>
    <w:rsid w:val="00A90C34"/>
    <w:rsid w:val="00A97C65"/>
    <w:rsid w:val="00AB15EC"/>
    <w:rsid w:val="00B00464"/>
    <w:rsid w:val="00B31939"/>
    <w:rsid w:val="00BB7770"/>
    <w:rsid w:val="00BC1FDE"/>
    <w:rsid w:val="00C02CD7"/>
    <w:rsid w:val="00C2107C"/>
    <w:rsid w:val="00C27EA9"/>
    <w:rsid w:val="00C43BC8"/>
    <w:rsid w:val="00C904AB"/>
    <w:rsid w:val="00CC6067"/>
    <w:rsid w:val="00D53D67"/>
    <w:rsid w:val="00D54402"/>
    <w:rsid w:val="00D64213"/>
    <w:rsid w:val="00D85849"/>
    <w:rsid w:val="00DA1989"/>
    <w:rsid w:val="00DE2529"/>
    <w:rsid w:val="00DE412B"/>
    <w:rsid w:val="00E22981"/>
    <w:rsid w:val="00E54908"/>
    <w:rsid w:val="00E966DE"/>
    <w:rsid w:val="00E97229"/>
    <w:rsid w:val="00EB1FEE"/>
    <w:rsid w:val="00F34746"/>
    <w:rsid w:val="00F415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E56857"/>
  <w15:chartTrackingRefBased/>
  <w15:docId w15:val="{D0C80FCC-BC72-48DD-82A1-FAB2D0A98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A2C8A"/>
  </w:style>
  <w:style w:type="paragraph" w:styleId="Nadpis1">
    <w:name w:val="heading 1"/>
    <w:basedOn w:val="Nadpiskapitoly"/>
    <w:next w:val="Textnormy"/>
    <w:link w:val="Nadpis1Char"/>
    <w:qFormat/>
    <w:rsid w:val="005A2C8A"/>
    <w:pPr>
      <w:outlineLvl w:val="0"/>
    </w:pPr>
  </w:style>
  <w:style w:type="paragraph" w:styleId="Nadpis2">
    <w:name w:val="heading 2"/>
    <w:basedOn w:val="Nadpislnku"/>
    <w:next w:val="Textnormy"/>
    <w:qFormat/>
    <w:rsid w:val="005A2C8A"/>
    <w:pPr>
      <w:outlineLvl w:val="1"/>
    </w:pPr>
  </w:style>
  <w:style w:type="paragraph" w:styleId="Nadpis3">
    <w:name w:val="heading 3"/>
    <w:basedOn w:val="Nadpislnku"/>
    <w:next w:val="Textnormy"/>
    <w:qFormat/>
    <w:rsid w:val="005A2C8A"/>
    <w:pPr>
      <w:outlineLvl w:val="2"/>
    </w:pPr>
  </w:style>
  <w:style w:type="paragraph" w:styleId="Nadpis4">
    <w:name w:val="heading 4"/>
    <w:basedOn w:val="Nadpislnku"/>
    <w:next w:val="Textnormy"/>
    <w:qFormat/>
    <w:rsid w:val="005A2C8A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5A2C8A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5A2C8A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5A2C8A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5A2C8A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5A2C8A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5A2C8A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5A2C8A"/>
  </w:style>
  <w:style w:type="paragraph" w:customStyle="1" w:styleId="Nadpiskapitoly">
    <w:name w:val="Nadpis kapitoly"/>
    <w:basedOn w:val="Nadpislnku"/>
    <w:next w:val="Textnormy"/>
    <w:rsid w:val="005A2C8A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5A2C8A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5A2C8A"/>
    <w:pPr>
      <w:spacing w:after="120"/>
      <w:jc w:val="both"/>
    </w:pPr>
  </w:style>
  <w:style w:type="paragraph" w:customStyle="1" w:styleId="1StrTrZn">
    <w:name w:val="1StrTrZn"/>
    <w:basedOn w:val="Textnormy"/>
    <w:rsid w:val="005A2C8A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5A2C8A"/>
    <w:pPr>
      <w:spacing w:before="480"/>
    </w:pPr>
  </w:style>
  <w:style w:type="paragraph" w:customStyle="1" w:styleId="1StrNN-1-23">
    <w:name w:val="1StrNN-1-23"/>
    <w:basedOn w:val="Textnormy"/>
    <w:rsid w:val="005A2C8A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5A2C8A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5A2C8A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5A2C8A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5A2C8A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5A2C8A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5A2C8A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5A2C8A"/>
    <w:pPr>
      <w:spacing w:before="0" w:after="120"/>
      <w:ind w:left="284" w:hanging="284"/>
    </w:pPr>
  </w:style>
  <w:style w:type="paragraph" w:styleId="Zhlav">
    <w:name w:val="header"/>
    <w:basedOn w:val="Textnormy"/>
    <w:rsid w:val="005A2C8A"/>
    <w:pPr>
      <w:spacing w:after="360"/>
    </w:pPr>
    <w:rPr>
      <w:sz w:val="18"/>
    </w:rPr>
  </w:style>
  <w:style w:type="paragraph" w:styleId="Zpat">
    <w:name w:val="footer"/>
    <w:basedOn w:val="Textnormy"/>
    <w:rsid w:val="005A2C8A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5A2C8A"/>
    <w:pPr>
      <w:spacing w:after="120"/>
    </w:pPr>
  </w:style>
  <w:style w:type="paragraph" w:styleId="Obsah2">
    <w:name w:val="toc 2"/>
    <w:basedOn w:val="Obsah1"/>
    <w:next w:val="Textnormy"/>
    <w:uiPriority w:val="39"/>
    <w:rsid w:val="005A2C8A"/>
  </w:style>
  <w:style w:type="paragraph" w:styleId="Obsah1">
    <w:name w:val="toc 1"/>
    <w:basedOn w:val="Textnormy"/>
    <w:next w:val="Textnormy"/>
    <w:uiPriority w:val="39"/>
    <w:rsid w:val="005A2C8A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5A2C8A"/>
    <w:pPr>
      <w:numPr>
        <w:numId w:val="7"/>
      </w:numPr>
    </w:pPr>
  </w:style>
  <w:style w:type="paragraph" w:styleId="Obsah3">
    <w:name w:val="toc 3"/>
    <w:basedOn w:val="Obsah1"/>
    <w:next w:val="Textnormy"/>
    <w:rsid w:val="005A2C8A"/>
  </w:style>
  <w:style w:type="paragraph" w:styleId="Obsah4">
    <w:name w:val="toc 4"/>
    <w:basedOn w:val="Obsah1"/>
    <w:next w:val="Textnormy"/>
    <w:uiPriority w:val="39"/>
    <w:rsid w:val="005A2C8A"/>
  </w:style>
  <w:style w:type="paragraph" w:styleId="Obsah6">
    <w:name w:val="toc 6"/>
    <w:basedOn w:val="Obsah1"/>
    <w:next w:val="Textnormy"/>
    <w:rsid w:val="005A2C8A"/>
  </w:style>
  <w:style w:type="paragraph" w:styleId="Obsah7">
    <w:name w:val="toc 7"/>
    <w:basedOn w:val="Obsah1"/>
    <w:next w:val="Textnormy"/>
    <w:semiHidden/>
    <w:rsid w:val="005A2C8A"/>
  </w:style>
  <w:style w:type="paragraph" w:styleId="Obsah8">
    <w:name w:val="toc 8"/>
    <w:basedOn w:val="Obsah1"/>
    <w:next w:val="Textnormy"/>
    <w:semiHidden/>
    <w:rsid w:val="005A2C8A"/>
  </w:style>
  <w:style w:type="character" w:styleId="Znakapoznpodarou">
    <w:name w:val="footnote reference"/>
    <w:basedOn w:val="Standardnpsmoodstavce"/>
    <w:rsid w:val="005A2C8A"/>
    <w:rPr>
      <w:vertAlign w:val="superscript"/>
    </w:rPr>
  </w:style>
  <w:style w:type="paragraph" w:customStyle="1" w:styleId="ABCseznamCZ">
    <w:name w:val="ABC seznamCZ"/>
    <w:basedOn w:val="Textnormy"/>
    <w:rsid w:val="005A2C8A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5A2C8A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5A2C8A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5A2C8A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7D2C21"/>
    <w:pPr>
      <w:keepNext w:val="0"/>
      <w:jc w:val="center"/>
    </w:pPr>
  </w:style>
  <w:style w:type="paragraph" w:customStyle="1" w:styleId="Abecednseznam">
    <w:name w:val="Abecední seznam"/>
    <w:basedOn w:val="Textnormy"/>
    <w:rsid w:val="005A2C8A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5A2C8A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5A2C8A"/>
    <w:pPr>
      <w:ind w:left="1600"/>
    </w:pPr>
  </w:style>
  <w:style w:type="paragraph" w:customStyle="1" w:styleId="1Str1Rad">
    <w:name w:val="1Str1Rad"/>
    <w:basedOn w:val="Textnormy"/>
    <w:rsid w:val="005A2C8A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5A2C8A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5A2C8A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5A2C8A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5A2C8A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5A2C8A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5A2C8A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5A2C8A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5A2C8A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5A2C8A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5A2C8A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5A2C8A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5A2C8A"/>
    <w:pPr>
      <w:spacing w:before="300"/>
    </w:pPr>
  </w:style>
  <w:style w:type="paragraph" w:customStyle="1" w:styleId="1StrNN-X">
    <w:name w:val="1StrNN-X"/>
    <w:basedOn w:val="1StrNN-1-23"/>
    <w:rsid w:val="005A2C8A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5A2C8A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5A2C8A"/>
    <w:pPr>
      <w:spacing w:before="800"/>
    </w:pPr>
  </w:style>
  <w:style w:type="paragraph" w:customStyle="1" w:styleId="1StrNN-2-4">
    <w:name w:val="1StrNN-2-4"/>
    <w:basedOn w:val="1StrNN-1-23"/>
    <w:rsid w:val="005A2C8A"/>
  </w:style>
  <w:style w:type="paragraph" w:customStyle="1" w:styleId="1StrNN-3-4">
    <w:name w:val="1StrNN-3-4"/>
    <w:basedOn w:val="1StrNN-1-23"/>
    <w:rsid w:val="005A2C8A"/>
    <w:pPr>
      <w:spacing w:before="460"/>
    </w:pPr>
  </w:style>
  <w:style w:type="paragraph" w:customStyle="1" w:styleId="1StrNN-4-4">
    <w:name w:val="1StrNN-4-4"/>
    <w:basedOn w:val="1StrNN-1-23"/>
    <w:rsid w:val="005A2C8A"/>
    <w:pPr>
      <w:spacing w:before="340"/>
    </w:pPr>
  </w:style>
  <w:style w:type="paragraph" w:customStyle="1" w:styleId="ABCSeznamUS">
    <w:name w:val="ABC SeznamUS"/>
    <w:basedOn w:val="Textnormy"/>
    <w:rsid w:val="005A2C8A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5A2C8A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5A2C8A"/>
    <w:pPr>
      <w:jc w:val="left"/>
    </w:pPr>
  </w:style>
  <w:style w:type="paragraph" w:customStyle="1" w:styleId="1StrNN-4-3">
    <w:name w:val="1StrNN-4-3"/>
    <w:basedOn w:val="1StrNN-1-23"/>
    <w:rsid w:val="005A2C8A"/>
    <w:pPr>
      <w:spacing w:before="160"/>
    </w:pPr>
  </w:style>
  <w:style w:type="paragraph" w:customStyle="1" w:styleId="Upozornn">
    <w:name w:val="Upozornění"/>
    <w:basedOn w:val="Normln"/>
    <w:rsid w:val="005A2C8A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5A2C8A"/>
  </w:style>
  <w:style w:type="character" w:styleId="Hypertextovodkaz">
    <w:name w:val="Hyperlink"/>
    <w:unhideWhenUsed/>
    <w:rsid w:val="005A2C8A"/>
    <w:rPr>
      <w:color w:val="0000FF"/>
      <w:u w:val="single"/>
    </w:rPr>
  </w:style>
  <w:style w:type="table" w:styleId="Mkatabulky">
    <w:name w:val="Table Grid"/>
    <w:basedOn w:val="Normlntabulka"/>
    <w:rsid w:val="005A2C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5A2C8A"/>
    <w:rPr>
      <w:b/>
      <w:sz w:val="24"/>
    </w:rPr>
  </w:style>
  <w:style w:type="character" w:styleId="Odkaznakoment">
    <w:name w:val="annotation reference"/>
    <w:basedOn w:val="Standardnpsmoodstavce"/>
    <w:unhideWhenUsed/>
    <w:rsid w:val="005A2C8A"/>
    <w:rPr>
      <w:sz w:val="16"/>
      <w:szCs w:val="16"/>
    </w:rPr>
  </w:style>
  <w:style w:type="paragraph" w:styleId="Textbubliny">
    <w:name w:val="Balloon Text"/>
    <w:basedOn w:val="Normln"/>
    <w:link w:val="TextbublinyChar"/>
    <w:rsid w:val="005A2C8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7D2C21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5A2C8A"/>
  </w:style>
  <w:style w:type="character" w:customStyle="1" w:styleId="TextkomenteChar">
    <w:name w:val="Text komentáře Char"/>
    <w:basedOn w:val="Standardnpsmoodstavce"/>
    <w:link w:val="Textkomente"/>
    <w:rsid w:val="005A2C8A"/>
  </w:style>
  <w:style w:type="character" w:customStyle="1" w:styleId="TextnormyCharChar">
    <w:name w:val="Text normy Char Char"/>
    <w:semiHidden/>
    <w:rsid w:val="005A2C8A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5A2C8A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5A2C8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5A2C8A"/>
    <w:rPr>
      <w:b/>
      <w:bCs/>
    </w:rPr>
  </w:style>
  <w:style w:type="character" w:customStyle="1" w:styleId="NadpislnkuChar">
    <w:name w:val="Nadpis článku Char"/>
    <w:link w:val="Nadpislnku"/>
    <w:rsid w:val="005A2C8A"/>
    <w:rPr>
      <w:b/>
    </w:rPr>
  </w:style>
  <w:style w:type="character" w:styleId="Sledovanodkaz">
    <w:name w:val="FollowedHyperlink"/>
    <w:basedOn w:val="Standardnpsmoodstavce"/>
    <w:semiHidden/>
    <w:unhideWhenUsed/>
    <w:rsid w:val="005A2C8A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553233"/>
  </w:style>
  <w:style w:type="paragraph" w:customStyle="1" w:styleId="NadpisObr">
    <w:name w:val="NadpisObr"/>
    <w:basedOn w:val="Nadpis4"/>
    <w:next w:val="Textnormy"/>
    <w:qFormat/>
    <w:rsid w:val="005A2C8A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5A2C8A"/>
    <w:pPr>
      <w:jc w:val="center"/>
    </w:pPr>
  </w:style>
  <w:style w:type="character" w:customStyle="1" w:styleId="cf01">
    <w:name w:val="cf01"/>
    <w:basedOn w:val="Standardnpsmoodstavce"/>
    <w:rsid w:val="005A2C8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08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3</Pages>
  <Words>461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2024-08-19T08:37:00Z</dcterms:created>
  <dcterms:modified xsi:type="dcterms:W3CDTF">2025-02-04T08:43:00Z</dcterms:modified>
</cp:coreProperties>
</file>