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23AAE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AE1E8B6" wp14:editId="77A98FD1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FD3008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0A22D36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B6050E">
        <w:rPr>
          <w:sz w:val="16"/>
        </w:rPr>
        <w:t>33.180.30</w:t>
      </w:r>
      <w:r>
        <w:tab/>
      </w:r>
      <w:r>
        <w:tab/>
      </w:r>
      <w:r>
        <w:rPr>
          <w:b/>
        </w:rPr>
        <w:t xml:space="preserve">Měsíc </w:t>
      </w:r>
      <w:r w:rsidR="00B6050E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30"/>
        <w:gridCol w:w="2693"/>
      </w:tblGrid>
      <w:tr w:rsidR="00A83EAB" w14:paraId="78A64ED0" w14:textId="77777777" w:rsidTr="00B6050E">
        <w:trPr>
          <w:cantSplit/>
          <w:trHeight w:val="1701"/>
        </w:trPr>
        <w:tc>
          <w:tcPr>
            <w:tcW w:w="7230" w:type="dxa"/>
          </w:tcPr>
          <w:p w14:paraId="38AD17CE" w14:textId="77777777" w:rsidR="00A83EAB" w:rsidRDefault="00B6050E" w:rsidP="00B6050E">
            <w:pPr>
              <w:pStyle w:val="1StrNN-3-23"/>
            </w:pPr>
            <w:r>
              <w:t xml:space="preserve">Optické zesilovače – Zkušební metody – </w:t>
            </w:r>
            <w:r>
              <w:br/>
              <w:t>Část 3-3: Parametry šumového čísla – Poměr výkonu signálu k celkovému výkonu ASE</w:t>
            </w:r>
          </w:p>
        </w:tc>
        <w:tc>
          <w:tcPr>
            <w:tcW w:w="2693" w:type="dxa"/>
          </w:tcPr>
          <w:p w14:paraId="63771399" w14:textId="77777777" w:rsidR="00B6050E" w:rsidRDefault="00B6050E" w:rsidP="00B6050E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EN IEC 61290-3-3</w:t>
            </w:r>
            <w:r>
              <w:br/>
            </w:r>
          </w:p>
          <w:p w14:paraId="6A37C5A6" w14:textId="77777777" w:rsidR="00A83EAB" w:rsidRDefault="00B6050E" w:rsidP="00B6050E">
            <w:pPr>
              <w:pStyle w:val="1StrTrZn"/>
            </w:pPr>
            <w:r>
              <w:t>35 9271</w:t>
            </w:r>
          </w:p>
        </w:tc>
      </w:tr>
    </w:tbl>
    <w:p w14:paraId="1F2A75C7" w14:textId="77777777" w:rsidR="00B6050E" w:rsidRDefault="00B6050E" w:rsidP="00B6050E">
      <w:pPr>
        <w:pStyle w:val="Shodnost"/>
      </w:pPr>
      <w:r>
        <w:tab/>
        <w:t>idt IEC 61290-3-3:2013</w:t>
      </w:r>
    </w:p>
    <w:p w14:paraId="3AF522A5" w14:textId="77777777" w:rsidR="00B6050E" w:rsidRDefault="00B6050E" w:rsidP="00B6050E">
      <w:pPr>
        <w:pStyle w:val="Cizojazynnzev"/>
      </w:pPr>
      <w:r>
        <w:t xml:space="preserve">Optical amplifiers – Test methods – </w:t>
      </w:r>
      <w:r>
        <w:br/>
        <w:t>Part 3-3: Noise figure parameters – Signal power to total ASE power ratio</w:t>
      </w:r>
    </w:p>
    <w:p w14:paraId="693ED520" w14:textId="77777777" w:rsidR="00B6050E" w:rsidRDefault="00B6050E" w:rsidP="00B6050E">
      <w:pPr>
        <w:pStyle w:val="Cizojazynnzev"/>
      </w:pPr>
      <w:r w:rsidRPr="00F31893">
        <w:rPr>
          <w:lang w:val="fr-FR"/>
        </w:rPr>
        <w:t>Amplificateurs optiques</w:t>
      </w:r>
      <w:r>
        <w:rPr>
          <w:lang w:val="fr-FR"/>
        </w:rPr>
        <w:t> –</w:t>
      </w:r>
      <w:r w:rsidRPr="00F31893">
        <w:rPr>
          <w:lang w:val="fr-FR"/>
        </w:rPr>
        <w:t xml:space="preserve"> Méthodes d’essais</w:t>
      </w:r>
      <w:r>
        <w:rPr>
          <w:lang w:val="fr-FR"/>
        </w:rPr>
        <w:t> –</w:t>
      </w:r>
      <w:r w:rsidRPr="00F31893">
        <w:rPr>
          <w:lang w:val="fr-FR"/>
        </w:rPr>
        <w:t xml:space="preserve"> </w:t>
      </w:r>
      <w:r w:rsidRPr="00F31893">
        <w:rPr>
          <w:lang w:val="fr-FR"/>
        </w:rPr>
        <w:br/>
        <w:t>Partie 3-3: Paramètres du facteur de bruit</w:t>
      </w:r>
      <w:r>
        <w:rPr>
          <w:lang w:val="fr-FR"/>
        </w:rPr>
        <w:t> –</w:t>
      </w:r>
      <w:r w:rsidRPr="00F31893">
        <w:rPr>
          <w:lang w:val="fr-FR"/>
        </w:rPr>
        <w:t xml:space="preserve"> Rapport puissance du signal sur puissance totale d'ESA</w:t>
      </w:r>
    </w:p>
    <w:p w14:paraId="2A832DE1" w14:textId="77777777" w:rsidR="00B6050E" w:rsidRDefault="00B6050E" w:rsidP="00B6050E">
      <w:pPr>
        <w:pStyle w:val="Cizojazynnzev"/>
        <w:spacing w:after="840"/>
        <w:rPr>
          <w:lang w:val="de-DE"/>
        </w:rPr>
      </w:pPr>
      <w:r w:rsidRPr="00F31893">
        <w:rPr>
          <w:lang w:val="de-DE"/>
        </w:rPr>
        <w:t>Lichtwellenleiter-Verstärke</w:t>
      </w:r>
      <w:r>
        <w:rPr>
          <w:lang w:val="de-DE"/>
        </w:rPr>
        <w:t> –</w:t>
      </w:r>
      <w:r w:rsidRPr="00F31893">
        <w:rPr>
          <w:lang w:val="de-DE"/>
        </w:rPr>
        <w:t xml:space="preserve"> Prüfverfahren</w:t>
      </w:r>
      <w:r>
        <w:rPr>
          <w:lang w:val="de-DE"/>
        </w:rPr>
        <w:t> –</w:t>
      </w:r>
      <w:r w:rsidRPr="00F31893">
        <w:rPr>
          <w:lang w:val="de-DE"/>
        </w:rPr>
        <w:t xml:space="preserve"> </w:t>
      </w:r>
      <w:r>
        <w:rPr>
          <w:lang w:val="de-DE"/>
        </w:rPr>
        <w:br/>
      </w:r>
      <w:r w:rsidRPr="00F31893">
        <w:rPr>
          <w:lang w:val="de-DE"/>
        </w:rPr>
        <w:t>Teil 3-3: Rauschzahlparameter</w:t>
      </w:r>
      <w:r>
        <w:rPr>
          <w:lang w:val="de-DE"/>
        </w:rPr>
        <w:t> –</w:t>
      </w:r>
      <w:r w:rsidRPr="00F31893">
        <w:rPr>
          <w:lang w:val="de-DE"/>
        </w:rPr>
        <w:t xml:space="preserve"> Verhältnis der Signalleistung zur Gesamt-ASE-Leistung</w:t>
      </w:r>
    </w:p>
    <w:p w14:paraId="0583D0E1" w14:textId="77777777" w:rsidR="00B6050E" w:rsidRDefault="00B6050E" w:rsidP="00B6050E">
      <w:pPr>
        <w:pStyle w:val="Textnormy"/>
      </w:pPr>
      <w:r>
        <w:t>Tato norma přejímá anglickou verzi evropské normy EN </w:t>
      </w:r>
      <w:r w:rsidR="00123ABB">
        <w:t xml:space="preserve">IEC </w:t>
      </w:r>
      <w:r>
        <w:t>61290-3-3</w:t>
      </w:r>
      <w:r>
        <w:rPr>
          <w:lang w:val="fr-FR"/>
        </w:rPr>
        <w:t>:</w:t>
      </w:r>
      <w:r>
        <w:t>2014. Má stejný status jako oficiální verze.</w:t>
      </w:r>
    </w:p>
    <w:p w14:paraId="2CF10DCC" w14:textId="77777777" w:rsidR="00B6050E" w:rsidRDefault="00B6050E" w:rsidP="00B6050E">
      <w:pPr>
        <w:pStyle w:val="Textnormy"/>
      </w:pPr>
      <w:r w:rsidRPr="00567622">
        <w:rPr>
          <w:lang w:val="en-GB"/>
        </w:rPr>
        <w:t xml:space="preserve">This standard implements the English version of the European Standard </w:t>
      </w:r>
      <w:r>
        <w:t>EN </w:t>
      </w:r>
      <w:r w:rsidR="00123ABB">
        <w:t xml:space="preserve">IEC </w:t>
      </w:r>
      <w:r>
        <w:t>61290-3-3</w:t>
      </w:r>
      <w:r>
        <w:rPr>
          <w:lang w:val="fr-FR"/>
        </w:rPr>
        <w:t>:</w:t>
      </w:r>
      <w:r>
        <w:t xml:space="preserve">2014. </w:t>
      </w:r>
      <w:r w:rsidRPr="00567622">
        <w:rPr>
          <w:lang w:val="en-GB"/>
        </w:rPr>
        <w:t>It has the same status as the official version</w:t>
      </w:r>
      <w:r>
        <w:rPr>
          <w:lang w:val="en-GB"/>
        </w:rPr>
        <w:t>.</w:t>
      </w:r>
    </w:p>
    <w:p w14:paraId="36AB1E95" w14:textId="77777777" w:rsidR="00B6050E" w:rsidRPr="00517DA2" w:rsidRDefault="00B6050E" w:rsidP="00B6050E">
      <w:pPr>
        <w:pStyle w:val="Nadpislnku"/>
        <w:rPr>
          <w:b w:val="0"/>
          <w:i/>
        </w:rPr>
      </w:pPr>
      <w:r>
        <w:t>Anotace obsahu</w:t>
      </w:r>
    </w:p>
    <w:p w14:paraId="5DC0FAF1" w14:textId="77777777" w:rsidR="00B6050E" w:rsidRDefault="00B6050E" w:rsidP="00B6050E">
      <w:pPr>
        <w:pStyle w:val="Textnormy"/>
      </w:pPr>
      <w:r w:rsidRPr="005228EE">
        <w:rPr>
          <w:spacing w:val="-2"/>
        </w:rPr>
        <w:t>Norma se používá pro všechny komerčně dostupné jednokanálové optické zesilovače (OA), včetně OA využívající</w:t>
      </w:r>
      <w:r>
        <w:t xml:space="preserve"> opticky čerpaná vlákna (OFA), založené buď na vláknech dopovaných vzácnými zeminami nebo na Ramanově jevu, moduly polovodičových optických zesilovačů (moduly SOA) a optické zesilovače s planárními vlnovody (POWA). Přesněji, norma se používá pro jednokanálové OA umístěné před optické přijímače, kde nejsou mezi OA a přijímač umístěny optické pásmové filtrační prvky. Předmětem normy je stanovení jednotných požadavků pro přesné a spolehlivé měření poměru výkonu signálu na výstupu k celkovému výkonu ASE generovanému OA v optické šířce pásma přijímače. Norma obsahuje informativní přílohu A, která popisuje závislost poměru výkonu signálu k celkovému výkonu ASE na vstupním výkonu, vlnové délce a výstupním výkonu.</w:t>
      </w:r>
    </w:p>
    <w:p w14:paraId="4F67CDF6" w14:textId="77777777" w:rsidR="00A83EAB" w:rsidRDefault="00A83EAB">
      <w:pPr>
        <w:pStyle w:val="Textnormy"/>
        <w:tabs>
          <w:tab w:val="right" w:pos="9923"/>
        </w:tabs>
      </w:pPr>
    </w:p>
    <w:p w14:paraId="5C552B1C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4A63BBB8" w14:textId="77777777" w:rsidR="00B6050E" w:rsidRDefault="00B6050E" w:rsidP="00B6050E">
      <w:pPr>
        <w:pStyle w:val="Nadpiskapitoly"/>
        <w:spacing w:before="0"/>
      </w:pPr>
      <w:r>
        <w:lastRenderedPageBreak/>
        <w:t>Národní předmluva</w:t>
      </w:r>
    </w:p>
    <w:p w14:paraId="6F2566EB" w14:textId="77777777" w:rsidR="00B6050E" w:rsidRDefault="00B6050E" w:rsidP="00B6050E">
      <w:pPr>
        <w:pStyle w:val="Nadpislnku"/>
      </w:pPr>
      <w:r>
        <w:t>Informace o citovaných dokumentech</w:t>
      </w:r>
    </w:p>
    <w:p w14:paraId="08EA46DA" w14:textId="77777777" w:rsidR="00B6050E" w:rsidRDefault="00B6050E" w:rsidP="00B6050E">
      <w:pPr>
        <w:pStyle w:val="Textnormy"/>
      </w:pPr>
      <w:r>
        <w:t>IEC 61290-3</w:t>
      </w:r>
      <w:r>
        <w:t> </w:t>
      </w:r>
      <w:r>
        <w:t>zavedena v ČSN EN 61290-3 ed. 2 (35 9271) Optické zesilovače – Zkušební metody – Část 3: Parametry šumového čísla</w:t>
      </w:r>
    </w:p>
    <w:p w14:paraId="1EACC7E1" w14:textId="77777777" w:rsidR="00B6050E" w:rsidRDefault="00B6050E" w:rsidP="00B6050E">
      <w:pPr>
        <w:pStyle w:val="Textnormy"/>
      </w:pPr>
      <w:r>
        <w:t>IEC 61291-1:2012</w:t>
      </w:r>
      <w:r>
        <w:t> </w:t>
      </w:r>
      <w:r w:rsidRPr="000035A3">
        <w:t>zavedena v ČSN </w:t>
      </w:r>
      <w:r>
        <w:t>EN</w:t>
      </w:r>
      <w:r w:rsidRPr="000035A3">
        <w:t> </w:t>
      </w:r>
      <w:r>
        <w:t>61291-1 ed. 3:2012</w:t>
      </w:r>
      <w:r w:rsidRPr="000035A3">
        <w:t xml:space="preserve"> (</w:t>
      </w:r>
      <w:r>
        <w:t>35</w:t>
      </w:r>
      <w:r w:rsidRPr="000035A3">
        <w:t> </w:t>
      </w:r>
      <w:r>
        <w:t>9273</w:t>
      </w:r>
      <w:r w:rsidRPr="000035A3">
        <w:t xml:space="preserve">) </w:t>
      </w:r>
      <w:r>
        <w:t>Optické zesilovače – Část 1: Kmenová specifikace</w:t>
      </w:r>
    </w:p>
    <w:p w14:paraId="657CBC6E" w14:textId="77777777" w:rsidR="00B6050E" w:rsidRDefault="00B6050E" w:rsidP="00B6050E">
      <w:pPr>
        <w:pStyle w:val="Nadpislnku"/>
      </w:pPr>
      <w:r>
        <w:t>Souvisící ČSN</w:t>
      </w:r>
    </w:p>
    <w:p w14:paraId="7D55C2EA" w14:textId="77777777" w:rsidR="00B6050E" w:rsidRDefault="00B6050E" w:rsidP="00B6050E">
      <w:pPr>
        <w:pStyle w:val="Textnormy"/>
      </w:pPr>
      <w:r>
        <w:t>ČSN EN</w:t>
      </w:r>
      <w:r w:rsidRPr="008A04E8">
        <w:t> </w:t>
      </w:r>
      <w:r>
        <w:t>61290-3-1 (35 9271)</w:t>
      </w:r>
      <w:r>
        <w:t> </w:t>
      </w:r>
      <w:r>
        <w:t>Optické zesilovače – Zkušební metody – Část 3-1: Parametry šumového čísla – Metoda analýzy optického spektra</w:t>
      </w:r>
    </w:p>
    <w:p w14:paraId="5E238DFB" w14:textId="77777777" w:rsidR="00B6050E" w:rsidRDefault="00B6050E" w:rsidP="00B6050E">
      <w:pPr>
        <w:pStyle w:val="Textnormy"/>
      </w:pPr>
      <w:r>
        <w:t>ČSN EN</w:t>
      </w:r>
      <w:r w:rsidRPr="008A04E8">
        <w:t> </w:t>
      </w:r>
      <w:r>
        <w:t>61290-3-2 ed. 2 (35 9271)</w:t>
      </w:r>
      <w:r>
        <w:t> </w:t>
      </w:r>
      <w:r>
        <w:t>Optické zesilovače – Zkušební metody – Část 3-2: Parametry šumového čísla – Metoda analyzátoru elektrického spektra</w:t>
      </w:r>
    </w:p>
    <w:p w14:paraId="150AC382" w14:textId="77777777" w:rsidR="00B6050E" w:rsidRDefault="00B6050E" w:rsidP="00B6050E">
      <w:pPr>
        <w:pStyle w:val="Nadpislnku"/>
      </w:pPr>
      <w:r>
        <w:t>Vysvětlivky k textu této normy</w:t>
      </w:r>
    </w:p>
    <w:p w14:paraId="58FB063A" w14:textId="77777777" w:rsidR="00B6050E" w:rsidRDefault="00B6050E" w:rsidP="00B6050E">
      <w:pPr>
        <w:pStyle w:val="Textnormy"/>
      </w:pPr>
      <w:r w:rsidRPr="00A23A8D">
        <w:t>V případě nedatovaných odkazů na evropské/mezinárodní normy jsou ČSN uvedené v článcí</w:t>
      </w:r>
      <w:r>
        <w:t xml:space="preserve">ch „Informace </w:t>
      </w:r>
      <w:r>
        <w:br/>
        <w:t>o </w:t>
      </w:r>
      <w:r w:rsidRPr="00A23A8D">
        <w:t>citovaných dokumentech“ a „Souvisící ČSN“ nejnovějšími vydáními, platnými v době schválení této normy. Při používání této normy je třeba vždy použít taková vydání ČSN, která přejímají nejnovější vydání nedatovaných evropských/mezinárodních norem (včetně všech změn)</w:t>
      </w:r>
      <w:r>
        <w:t>.</w:t>
      </w:r>
    </w:p>
    <w:p w14:paraId="312ABB29" w14:textId="77777777" w:rsidR="00B6050E" w:rsidRDefault="00B6050E" w:rsidP="00B6050E">
      <w:pPr>
        <w:pStyle w:val="Nadpislnku"/>
      </w:pPr>
      <w:r>
        <w:t>Upozornění na národní přílohu</w:t>
      </w:r>
    </w:p>
    <w:p w14:paraId="4F5AD070" w14:textId="3D113B87" w:rsidR="00B6050E" w:rsidRDefault="00B6050E" w:rsidP="00B6050E">
      <w:pPr>
        <w:pStyle w:val="Textnormy"/>
      </w:pPr>
      <w:r>
        <w:t xml:space="preserve">Do této normy byla doplněna </w:t>
      </w:r>
      <w:r w:rsidR="00FE05EF">
        <w:t xml:space="preserve">informativní </w:t>
      </w:r>
      <w:r>
        <w:t>národní příloha NA, která obsahuje překlad kapitoly </w:t>
      </w:r>
      <w:r w:rsidR="00FE05EF">
        <w:t xml:space="preserve">3 </w:t>
      </w:r>
      <w:r>
        <w:t>Termíny</w:t>
      </w:r>
      <w:r w:rsidR="00FE05EF">
        <w:t>,</w:t>
      </w:r>
      <w:r>
        <w:t xml:space="preserve"> definice</w:t>
      </w:r>
      <w:r w:rsidR="00FE05EF">
        <w:t xml:space="preserve"> a zkratky</w:t>
      </w:r>
      <w:r>
        <w:t xml:space="preserve"> přejímané mezinárodní normy.</w:t>
      </w:r>
    </w:p>
    <w:p w14:paraId="69FB2988" w14:textId="77777777" w:rsidR="00B6050E" w:rsidRDefault="00B6050E" w:rsidP="00B6050E">
      <w:pPr>
        <w:pStyle w:val="Textnorm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</w:pPr>
      <w:r w:rsidRPr="000829C3">
        <w:t>UPOZORNĚNÍ</w:t>
      </w:r>
      <w:r w:rsidRPr="005228EE">
        <w:t xml:space="preserve"> </w:t>
      </w:r>
      <w:r w:rsidRPr="000829C3">
        <w:t>– Logo na titulní stránce s barvami uvnitř znamená, že publikace obsahuje barevný tisk, který je považován za potřebný k porozumění jejímu obsahu. Uživatelé by proto měli pro tisk tohoto dokumentu použít barevnou tiskárnu</w:t>
      </w:r>
      <w:r>
        <w:t>.</w:t>
      </w:r>
    </w:p>
    <w:p w14:paraId="19FFCBE8" w14:textId="77777777" w:rsidR="008802CC" w:rsidRDefault="008802CC" w:rsidP="00FA6357">
      <w:pPr>
        <w:pStyle w:val="Nadpislnku"/>
      </w:pPr>
      <w:r w:rsidRPr="00FA6357">
        <w:t>Vypracování</w:t>
      </w:r>
      <w:r w:rsidRPr="00AC0FA5">
        <w:t xml:space="preserve"> normy</w:t>
      </w:r>
    </w:p>
    <w:p w14:paraId="436D9AFA" w14:textId="7EF0633D" w:rsidR="008802CC" w:rsidRDefault="008802CC" w:rsidP="008802CC">
      <w:pPr>
        <w:pStyle w:val="Textnormy"/>
      </w:pPr>
      <w:r>
        <w:t>Zpracovatel Národní přílohy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>
        <w:t>doc. Ing. Jan Maschke, CSc., Brno, IČO 64282431</w:t>
      </w:r>
    </w:p>
    <w:p w14:paraId="5EDF3321" w14:textId="7B157C7B" w:rsidR="008802CC" w:rsidRPr="00706EA2" w:rsidRDefault="008802CC" w:rsidP="008802CC">
      <w:pPr>
        <w:pStyle w:val="Textnormy"/>
      </w:pPr>
      <w:r w:rsidRPr="00706EA2">
        <w:t xml:space="preserve">Technická normalizační komise: </w:t>
      </w:r>
      <w:r w:rsidRPr="000035A3">
        <w:t xml:space="preserve">TNK </w:t>
      </w:r>
      <w:r>
        <w:t>98 Vláknová optika</w:t>
      </w:r>
    </w:p>
    <w:p w14:paraId="33B961E4" w14:textId="5AB0B4FD" w:rsidR="008802CC" w:rsidRPr="00633AFA" w:rsidRDefault="008802CC" w:rsidP="008802CC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4" w:history="1">
        <w:r w:rsidR="006228E6">
          <w:rPr>
            <w:rStyle w:val="Hypertextovodkaz"/>
          </w:rPr>
          <w:t>Česká agentura pro standardizaci, státní příspěvková organizace</w:t>
        </w:r>
      </w:hyperlink>
    </w:p>
    <w:p w14:paraId="69ED26B1" w14:textId="3DB72172" w:rsidR="008802CC" w:rsidRDefault="008802CC" w:rsidP="008802CC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6228E6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5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22D78337" w14:textId="69A3BA6C" w:rsidR="00B6050E" w:rsidRDefault="008802CC" w:rsidP="00B6050E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40D194E5" w14:textId="77777777" w:rsidR="00B6050E" w:rsidRPr="00057F07" w:rsidRDefault="00B6050E" w:rsidP="00B6050E">
      <w:pPr>
        <w:pStyle w:val="Nadpis1"/>
        <w:spacing w:before="0"/>
        <w:rPr>
          <w:b w:val="0"/>
        </w:rPr>
      </w:pPr>
      <w:r>
        <w:br w:type="page"/>
      </w:r>
      <w:bookmarkStart w:id="0" w:name="_Toc380735112"/>
      <w:bookmarkStart w:id="1" w:name="_Toc380735212"/>
      <w:bookmarkStart w:id="2" w:name="_Toc380825397"/>
      <w:bookmarkStart w:id="3" w:name="_Toc380827286"/>
      <w:bookmarkStart w:id="4" w:name="_Toc380886232"/>
      <w:bookmarkStart w:id="5" w:name="_Toc380886270"/>
      <w:bookmarkStart w:id="6" w:name="_Toc380886380"/>
      <w:bookmarkStart w:id="7" w:name="_Toc380886477"/>
      <w:bookmarkStart w:id="8" w:name="_Toc4487168"/>
      <w:bookmarkStart w:id="9" w:name="_Toc4487259"/>
      <w:r>
        <w:lastRenderedPageBreak/>
        <w:t xml:space="preserve">Národní příloha NA </w:t>
      </w:r>
      <w:r w:rsidRPr="00057F07">
        <w:rPr>
          <w:b w:val="0"/>
        </w:rPr>
        <w:t>(informativní)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4349ECB5" w14:textId="77777777" w:rsidR="00B6050E" w:rsidRDefault="00B6050E" w:rsidP="00B6050E">
      <w:pPr>
        <w:pStyle w:val="Nadpis1"/>
      </w:pPr>
      <w:bookmarkStart w:id="10" w:name="_Toc359251365"/>
      <w:bookmarkStart w:id="11" w:name="_Toc359251523"/>
      <w:bookmarkStart w:id="12" w:name="_Toc359251683"/>
      <w:bookmarkStart w:id="13" w:name="_Toc359251940"/>
      <w:bookmarkStart w:id="14" w:name="_Toc359252129"/>
      <w:bookmarkStart w:id="15" w:name="_Toc359252244"/>
      <w:bookmarkStart w:id="16" w:name="_Toc359252487"/>
      <w:bookmarkStart w:id="17" w:name="_Toc359252727"/>
      <w:bookmarkStart w:id="18" w:name="_Toc359252848"/>
      <w:bookmarkStart w:id="19" w:name="_Toc359252922"/>
      <w:bookmarkStart w:id="20" w:name="_Toc359283648"/>
      <w:bookmarkStart w:id="21" w:name="_Toc365965548"/>
      <w:bookmarkStart w:id="22" w:name="_Toc365967315"/>
      <w:bookmarkStart w:id="23" w:name="_Toc365968762"/>
      <w:bookmarkStart w:id="24" w:name="_Toc367082927"/>
      <w:bookmarkStart w:id="25" w:name="_Toc372429542"/>
      <w:bookmarkStart w:id="26" w:name="_Toc375302776"/>
      <w:bookmarkStart w:id="27" w:name="_Toc379098933"/>
      <w:bookmarkStart w:id="28" w:name="_Toc380735106"/>
      <w:bookmarkStart w:id="29" w:name="_Toc380735206"/>
      <w:bookmarkStart w:id="30" w:name="_Toc380825390"/>
      <w:bookmarkStart w:id="31" w:name="_Toc380827279"/>
      <w:bookmarkStart w:id="32" w:name="_Toc380886225"/>
      <w:bookmarkStart w:id="33" w:name="_Toc380886263"/>
      <w:bookmarkStart w:id="34" w:name="_Toc380886373"/>
      <w:bookmarkStart w:id="35" w:name="_Toc380886470"/>
      <w:bookmarkStart w:id="36" w:name="_Toc4487161"/>
      <w:bookmarkStart w:id="37" w:name="_Toc4487253"/>
      <w:r>
        <w:t>3</w:t>
      </w:r>
      <w:r>
        <w:t> </w:t>
      </w:r>
      <w:r>
        <w:t>Termíny, definice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t xml:space="preserve"> a zkratky</w:t>
      </w:r>
    </w:p>
    <w:p w14:paraId="060ABB97" w14:textId="77777777" w:rsidR="00B6050E" w:rsidRPr="00057F07" w:rsidRDefault="00B6050E" w:rsidP="00B6050E">
      <w:pPr>
        <w:pStyle w:val="Nadpislnku"/>
      </w:pPr>
      <w:r>
        <w:t>3.1</w:t>
      </w:r>
      <w:r>
        <w:t> </w:t>
      </w:r>
      <w:r>
        <w:t>Termíny a definice</w:t>
      </w:r>
    </w:p>
    <w:p w14:paraId="64CB4F8B" w14:textId="77777777" w:rsidR="00B6050E" w:rsidRDefault="00B6050E" w:rsidP="00B6050E">
      <w:pPr>
        <w:pStyle w:val="Textnormy"/>
      </w:pPr>
      <w:r>
        <w:t>Pro účely tohoto dokumentu platí dále uvedené termíny a definice.</w:t>
      </w:r>
    </w:p>
    <w:p w14:paraId="66B77078" w14:textId="77777777" w:rsidR="00B6050E" w:rsidRDefault="00B6050E" w:rsidP="00B6050E">
      <w:pPr>
        <w:pStyle w:val="Textnormy"/>
      </w:pPr>
      <w:r>
        <w:t xml:space="preserve">ISO a IEC udržují terminologické databáze pro použití v normalizaci na </w:t>
      </w:r>
      <w:r>
        <w:rPr>
          <w:rFonts w:ascii="ArialMT" w:hAnsi="ArialMT"/>
          <w:color w:val="000000"/>
        </w:rPr>
        <w:t>uvedených</w:t>
      </w:r>
      <w:r>
        <w:t xml:space="preserve"> adresách:</w:t>
      </w:r>
    </w:p>
    <w:p w14:paraId="266297CB" w14:textId="7D08330A" w:rsidR="00B6050E" w:rsidRDefault="00B6050E" w:rsidP="006A1ABB">
      <w:pPr>
        <w:pStyle w:val="Seznamvnorm"/>
        <w:numPr>
          <w:ilvl w:val="0"/>
          <w:numId w:val="8"/>
        </w:numPr>
        <w:ind w:left="284" w:hanging="284"/>
        <w:jc w:val="left"/>
      </w:pPr>
      <w:r>
        <w:t xml:space="preserve">IEC </w:t>
      </w:r>
      <w:r>
        <w:rPr>
          <w:lang w:val="en-US"/>
        </w:rPr>
        <w:t>Electropedia</w:t>
      </w:r>
      <w:r>
        <w:t xml:space="preserve">: dostupné na </w:t>
      </w:r>
      <w:hyperlink r:id="rId16" w:history="1">
        <w:r w:rsidR="00FE05EF" w:rsidRPr="00FE05EF">
          <w:rPr>
            <w:rStyle w:val="Hypertextovodkaz"/>
          </w:rPr>
          <w:t>https://www.electropedia.org/</w:t>
        </w:r>
      </w:hyperlink>
    </w:p>
    <w:p w14:paraId="2F660550" w14:textId="38AE0F01" w:rsidR="00B6050E" w:rsidRDefault="00B6050E" w:rsidP="006A1ABB">
      <w:pPr>
        <w:pStyle w:val="Textnormy"/>
        <w:numPr>
          <w:ilvl w:val="0"/>
          <w:numId w:val="8"/>
        </w:numPr>
      </w:pPr>
      <w:r>
        <w:t xml:space="preserve">ISO Online </w:t>
      </w:r>
      <w:r>
        <w:rPr>
          <w:lang w:val="en-US"/>
        </w:rPr>
        <w:t>browsing platform</w:t>
      </w:r>
      <w:r>
        <w:t>: dostupné na</w:t>
      </w:r>
      <w:r>
        <w:rPr>
          <w:rFonts w:cs="Arial"/>
          <w:color w:val="000000"/>
        </w:rPr>
        <w:t xml:space="preserve"> </w:t>
      </w:r>
      <w:hyperlink r:id="rId17" w:history="1">
        <w:r w:rsidR="00FE05EF" w:rsidRPr="00251DAF">
          <w:rPr>
            <w:rStyle w:val="Hypertextovodkaz"/>
            <w:rFonts w:cs="Arial"/>
          </w:rPr>
          <w:t>https://www.iso.org/obp</w:t>
        </w:r>
      </w:hyperlink>
    </w:p>
    <w:p w14:paraId="77E69B3C" w14:textId="77777777" w:rsidR="00B6050E" w:rsidRDefault="00B6050E" w:rsidP="00B6050E">
      <w:pPr>
        <w:pStyle w:val="Textnormy"/>
        <w:spacing w:before="240"/>
      </w:pPr>
      <w:r>
        <w:rPr>
          <w:b/>
        </w:rPr>
        <w:t>3.1.1</w:t>
      </w:r>
      <w:r>
        <w:rPr>
          <w:b/>
        </w:rPr>
        <w:br/>
        <w:t>výkon vstupního signálu</w:t>
      </w:r>
      <w:r w:rsidRPr="002021CE">
        <w:t xml:space="preserve"> </w:t>
      </w:r>
      <w:r>
        <w:rPr>
          <w:i/>
        </w:rPr>
        <w:t>(signal input power)</w:t>
      </w:r>
      <w:r>
        <w:tab/>
      </w:r>
      <w:r>
        <w:br/>
      </w:r>
      <w:r w:rsidRPr="00E60892">
        <w:rPr>
          <w:rFonts w:ascii="Times New Roman" w:hAnsi="Times New Roman"/>
          <w:b/>
          <w:i/>
        </w:rPr>
        <w:t>P</w:t>
      </w:r>
      <w:r w:rsidRPr="00E60892">
        <w:rPr>
          <w:rFonts w:cs="Arial"/>
          <w:b/>
          <w:vertAlign w:val="subscript"/>
        </w:rPr>
        <w:t>in</w:t>
      </w:r>
      <w:r>
        <w:br/>
        <w:t>výkon optického signálu na vstupu OA</w:t>
      </w:r>
    </w:p>
    <w:p w14:paraId="64DE5072" w14:textId="77777777" w:rsidR="00B6050E" w:rsidRDefault="00B6050E" w:rsidP="00B6050E">
      <w:pPr>
        <w:pStyle w:val="Textnormy"/>
        <w:spacing w:before="240"/>
      </w:pPr>
      <w:r>
        <w:rPr>
          <w:b/>
        </w:rPr>
        <w:t>3.1.2</w:t>
      </w:r>
      <w:r>
        <w:rPr>
          <w:b/>
        </w:rPr>
        <w:br/>
        <w:t>výkon výstupního signálu</w:t>
      </w:r>
      <w:r w:rsidRPr="002021CE">
        <w:t xml:space="preserve"> </w:t>
      </w:r>
      <w:r>
        <w:rPr>
          <w:i/>
        </w:rPr>
        <w:t>(signal output power)</w:t>
      </w:r>
      <w:r>
        <w:tab/>
      </w:r>
      <w:r>
        <w:br/>
      </w:r>
      <w:r w:rsidRPr="00E60892">
        <w:rPr>
          <w:rFonts w:ascii="Times New Roman" w:hAnsi="Times New Roman"/>
          <w:b/>
          <w:i/>
        </w:rPr>
        <w:t>P</w:t>
      </w:r>
      <w:r>
        <w:rPr>
          <w:rFonts w:cs="Arial"/>
          <w:b/>
          <w:vertAlign w:val="subscript"/>
        </w:rPr>
        <w:t>out</w:t>
      </w:r>
      <w:r>
        <w:br/>
        <w:t>výkon optického signálu na výstupu OA</w:t>
      </w:r>
    </w:p>
    <w:p w14:paraId="3FC104CC" w14:textId="77777777" w:rsidR="00B6050E" w:rsidRDefault="00B6050E" w:rsidP="00B6050E">
      <w:pPr>
        <w:pStyle w:val="Textnormy"/>
        <w:spacing w:before="120"/>
        <w:jc w:val="center"/>
      </w:pPr>
      <w:r>
        <w:br w:type="page"/>
      </w:r>
      <w:r w:rsidRPr="00C32E5E">
        <w:rPr>
          <w:b/>
          <w:color w:val="FF0000"/>
          <w:highlight w:val="yellow"/>
        </w:rPr>
        <w:lastRenderedPageBreak/>
        <w:t>NÁSLEDUJE TEXT PŘEJÍMANÉHO ORIGINÁLU</w:t>
      </w:r>
    </w:p>
    <w:sectPr w:rsidR="00B6050E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54F3D" w14:textId="77777777" w:rsidR="00FC29B8" w:rsidRDefault="00FC29B8">
      <w:r>
        <w:separator/>
      </w:r>
    </w:p>
  </w:endnote>
  <w:endnote w:type="continuationSeparator" w:id="0">
    <w:p w14:paraId="465ED92F" w14:textId="77777777" w:rsidR="00FC29B8" w:rsidRDefault="00FC2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40F0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D10D390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0541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06B70074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62F27" w14:textId="0FD05216" w:rsidR="00F34746" w:rsidRPr="00FA6357" w:rsidRDefault="00FA6357" w:rsidP="00FA6357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F894F29" wp14:editId="59A7170E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40447473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7715EF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1A0D4D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23ABB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0FDAC" w14:textId="77777777" w:rsidR="00A83EAB" w:rsidRDefault="00A83EAB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123ABB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46179" w14:textId="77777777" w:rsidR="00FC29B8" w:rsidRDefault="00FC29B8">
      <w:r>
        <w:separator/>
      </w:r>
    </w:p>
  </w:footnote>
  <w:footnote w:type="continuationSeparator" w:id="0">
    <w:p w14:paraId="7A5616FE" w14:textId="77777777" w:rsidR="00FC29B8" w:rsidRDefault="00FC29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869C6" w14:textId="77777777" w:rsidR="00F34746" w:rsidRDefault="00000000">
    <w:pPr>
      <w:pStyle w:val="Zhlav"/>
    </w:pPr>
    <w:r>
      <w:rPr>
        <w:noProof/>
      </w:rPr>
      <w:pict w14:anchorId="48B5402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16787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43423" w14:textId="77777777" w:rsidR="00F34746" w:rsidRDefault="00000000">
    <w:pPr>
      <w:pStyle w:val="Zhlav"/>
      <w:jc w:val="right"/>
    </w:pPr>
    <w:r>
      <w:rPr>
        <w:noProof/>
      </w:rPr>
      <w:pict w14:anchorId="6C6B009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16788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34FB8" w14:textId="77777777" w:rsidR="00B6050E" w:rsidRDefault="00000000">
    <w:pPr>
      <w:pStyle w:val="Zhlav"/>
    </w:pPr>
    <w:r>
      <w:rPr>
        <w:noProof/>
      </w:rPr>
      <w:pict w14:anchorId="60038F2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16786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36098" w14:textId="77777777" w:rsidR="00A83EAB" w:rsidRDefault="00000000">
    <w:pPr>
      <w:pStyle w:val="Zhlav"/>
    </w:pPr>
    <w:r>
      <w:rPr>
        <w:noProof/>
      </w:rPr>
      <w:pict w14:anchorId="170D272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16790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>ČSN EN</w:t>
    </w:r>
    <w:r w:rsidR="006A1ABB">
      <w:t xml:space="preserve"> IEC</w:t>
    </w:r>
    <w:r w:rsidR="00A83EAB">
      <w:t xml:space="preserve"> </w:t>
    </w:r>
    <w:r w:rsidR="006A1ABB">
      <w:t>61290-3-3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1F9AC" w14:textId="77777777" w:rsidR="00A83EAB" w:rsidRDefault="00000000">
    <w:pPr>
      <w:pStyle w:val="Zhlav"/>
      <w:jc w:val="right"/>
    </w:pPr>
    <w:r>
      <w:rPr>
        <w:noProof/>
      </w:rPr>
      <w:pict w14:anchorId="6EA4BFD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16791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83EAB">
      <w:t xml:space="preserve">ČSN EN </w:t>
    </w:r>
    <w:r w:rsidR="006A1ABB">
      <w:t>IEC 61290-3-3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7CBA1" w14:textId="77777777" w:rsidR="000D5B1D" w:rsidRDefault="00000000">
    <w:pPr>
      <w:pStyle w:val="Zhlav"/>
    </w:pPr>
    <w:r>
      <w:rPr>
        <w:noProof/>
      </w:rPr>
      <w:pict w14:anchorId="415F7FE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16789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93346411">
    <w:abstractNumId w:val="17"/>
  </w:num>
  <w:num w:numId="2" w16cid:durableId="548684862">
    <w:abstractNumId w:val="14"/>
  </w:num>
  <w:num w:numId="3" w16cid:durableId="521095189">
    <w:abstractNumId w:val="15"/>
  </w:num>
  <w:num w:numId="4" w16cid:durableId="385105264">
    <w:abstractNumId w:val="9"/>
  </w:num>
  <w:num w:numId="5" w16cid:durableId="1969505980">
    <w:abstractNumId w:val="10"/>
  </w:num>
  <w:num w:numId="6" w16cid:durableId="1353455154">
    <w:abstractNumId w:val="20"/>
    <w:lvlOverride w:ilvl="0">
      <w:startOverride w:val="1"/>
    </w:lvlOverride>
  </w:num>
  <w:num w:numId="7" w16cid:durableId="402459059">
    <w:abstractNumId w:val="11"/>
  </w:num>
  <w:num w:numId="8" w16cid:durableId="1307854959">
    <w:abstractNumId w:val="19"/>
  </w:num>
  <w:num w:numId="9" w16cid:durableId="678653639">
    <w:abstractNumId w:val="16"/>
  </w:num>
  <w:num w:numId="10" w16cid:durableId="130291824">
    <w:abstractNumId w:val="10"/>
    <w:lvlOverride w:ilvl="0">
      <w:startOverride w:val="1"/>
    </w:lvlOverride>
  </w:num>
  <w:num w:numId="11" w16cid:durableId="2067415845">
    <w:abstractNumId w:val="20"/>
  </w:num>
  <w:num w:numId="12" w16cid:durableId="772869007">
    <w:abstractNumId w:val="13"/>
  </w:num>
  <w:num w:numId="13" w16cid:durableId="451435197">
    <w:abstractNumId w:val="12"/>
  </w:num>
  <w:num w:numId="14" w16cid:durableId="565917324">
    <w:abstractNumId w:val="0"/>
  </w:num>
  <w:num w:numId="15" w16cid:durableId="2142066199">
    <w:abstractNumId w:val="1"/>
  </w:num>
  <w:num w:numId="16" w16cid:durableId="1184322965">
    <w:abstractNumId w:val="3"/>
  </w:num>
  <w:num w:numId="17" w16cid:durableId="551965386">
    <w:abstractNumId w:val="2"/>
  </w:num>
  <w:num w:numId="18" w16cid:durableId="16011770">
    <w:abstractNumId w:val="8"/>
  </w:num>
  <w:num w:numId="19" w16cid:durableId="983972922">
    <w:abstractNumId w:val="7"/>
  </w:num>
  <w:num w:numId="20" w16cid:durableId="1840195468">
    <w:abstractNumId w:val="6"/>
  </w:num>
  <w:num w:numId="21" w16cid:durableId="1959289825">
    <w:abstractNumId w:val="5"/>
  </w:num>
  <w:num w:numId="22" w16cid:durableId="218979016">
    <w:abstractNumId w:val="4"/>
  </w:num>
  <w:num w:numId="23" w16cid:durableId="1288387878">
    <w:abstractNumId w:val="1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50E"/>
    <w:rsid w:val="000178F3"/>
    <w:rsid w:val="00063744"/>
    <w:rsid w:val="000859F8"/>
    <w:rsid w:val="000C1169"/>
    <w:rsid w:val="000D22A5"/>
    <w:rsid w:val="000D5B1D"/>
    <w:rsid w:val="000D7198"/>
    <w:rsid w:val="000D7CC4"/>
    <w:rsid w:val="000F2518"/>
    <w:rsid w:val="00103F06"/>
    <w:rsid w:val="00104C1B"/>
    <w:rsid w:val="00123ABB"/>
    <w:rsid w:val="0013039D"/>
    <w:rsid w:val="00135415"/>
    <w:rsid w:val="001567EF"/>
    <w:rsid w:val="00194A2B"/>
    <w:rsid w:val="001B1B5E"/>
    <w:rsid w:val="001B63E7"/>
    <w:rsid w:val="00210AAE"/>
    <w:rsid w:val="00217450"/>
    <w:rsid w:val="00231D91"/>
    <w:rsid w:val="0028489E"/>
    <w:rsid w:val="002B25EE"/>
    <w:rsid w:val="002D43DF"/>
    <w:rsid w:val="002F6A9A"/>
    <w:rsid w:val="00314F2D"/>
    <w:rsid w:val="00342659"/>
    <w:rsid w:val="003852D7"/>
    <w:rsid w:val="0038646B"/>
    <w:rsid w:val="004069CB"/>
    <w:rsid w:val="00412CB3"/>
    <w:rsid w:val="00445C34"/>
    <w:rsid w:val="00475638"/>
    <w:rsid w:val="004B223B"/>
    <w:rsid w:val="004C5D55"/>
    <w:rsid w:val="004D39AA"/>
    <w:rsid w:val="00503D98"/>
    <w:rsid w:val="00505440"/>
    <w:rsid w:val="00576ED5"/>
    <w:rsid w:val="005C1702"/>
    <w:rsid w:val="005D27F2"/>
    <w:rsid w:val="005E3B21"/>
    <w:rsid w:val="005E6EAE"/>
    <w:rsid w:val="00601FF5"/>
    <w:rsid w:val="006228E6"/>
    <w:rsid w:val="00633AFA"/>
    <w:rsid w:val="006A1ABB"/>
    <w:rsid w:val="006A3382"/>
    <w:rsid w:val="006B04C9"/>
    <w:rsid w:val="006C5F99"/>
    <w:rsid w:val="006D2485"/>
    <w:rsid w:val="00734D06"/>
    <w:rsid w:val="00764082"/>
    <w:rsid w:val="007715EF"/>
    <w:rsid w:val="007E23F0"/>
    <w:rsid w:val="007F27A2"/>
    <w:rsid w:val="008072A3"/>
    <w:rsid w:val="00810070"/>
    <w:rsid w:val="00831B2F"/>
    <w:rsid w:val="008638F1"/>
    <w:rsid w:val="00872046"/>
    <w:rsid w:val="008802CC"/>
    <w:rsid w:val="008A04E8"/>
    <w:rsid w:val="008A31B5"/>
    <w:rsid w:val="008A7D3C"/>
    <w:rsid w:val="008C03BC"/>
    <w:rsid w:val="008D7823"/>
    <w:rsid w:val="008F4369"/>
    <w:rsid w:val="008F51B6"/>
    <w:rsid w:val="0090499A"/>
    <w:rsid w:val="00923E20"/>
    <w:rsid w:val="0093110D"/>
    <w:rsid w:val="00931FE4"/>
    <w:rsid w:val="0095314E"/>
    <w:rsid w:val="00970283"/>
    <w:rsid w:val="009F2E2E"/>
    <w:rsid w:val="00A12852"/>
    <w:rsid w:val="00A3019F"/>
    <w:rsid w:val="00A83EAB"/>
    <w:rsid w:val="00A848B2"/>
    <w:rsid w:val="00A90C34"/>
    <w:rsid w:val="00AB15EC"/>
    <w:rsid w:val="00B6050E"/>
    <w:rsid w:val="00BB041F"/>
    <w:rsid w:val="00BB7770"/>
    <w:rsid w:val="00BC1FDE"/>
    <w:rsid w:val="00BE4D73"/>
    <w:rsid w:val="00C02CD7"/>
    <w:rsid w:val="00C2107C"/>
    <w:rsid w:val="00C43BC8"/>
    <w:rsid w:val="00C818C6"/>
    <w:rsid w:val="00C904AB"/>
    <w:rsid w:val="00D53D67"/>
    <w:rsid w:val="00D54402"/>
    <w:rsid w:val="00D64213"/>
    <w:rsid w:val="00D85849"/>
    <w:rsid w:val="00DA1989"/>
    <w:rsid w:val="00DC7AD5"/>
    <w:rsid w:val="00DE2529"/>
    <w:rsid w:val="00DE412B"/>
    <w:rsid w:val="00E22981"/>
    <w:rsid w:val="00E54908"/>
    <w:rsid w:val="00EB1FEE"/>
    <w:rsid w:val="00F34746"/>
    <w:rsid w:val="00F36BB4"/>
    <w:rsid w:val="00F415E7"/>
    <w:rsid w:val="00F74691"/>
    <w:rsid w:val="00F7565E"/>
    <w:rsid w:val="00FA6357"/>
    <w:rsid w:val="00FC29B8"/>
    <w:rsid w:val="00FD0960"/>
    <w:rsid w:val="00FE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887ECD1"/>
  <w15:chartTrackingRefBased/>
  <w15:docId w15:val="{75DA431D-1392-47C8-A7AD-9A91DCF1F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228E6"/>
  </w:style>
  <w:style w:type="paragraph" w:styleId="Nadpis1">
    <w:name w:val="heading 1"/>
    <w:basedOn w:val="Nadpiskapitoly"/>
    <w:next w:val="Textnormy"/>
    <w:link w:val="Nadpis1Char"/>
    <w:qFormat/>
    <w:rsid w:val="006228E6"/>
    <w:pPr>
      <w:outlineLvl w:val="0"/>
    </w:pPr>
  </w:style>
  <w:style w:type="paragraph" w:styleId="Nadpis2">
    <w:name w:val="heading 2"/>
    <w:basedOn w:val="Nadpislnku"/>
    <w:next w:val="Textnormy"/>
    <w:qFormat/>
    <w:rsid w:val="006228E6"/>
    <w:pPr>
      <w:outlineLvl w:val="1"/>
    </w:pPr>
  </w:style>
  <w:style w:type="paragraph" w:styleId="Nadpis3">
    <w:name w:val="heading 3"/>
    <w:basedOn w:val="Nadpislnku"/>
    <w:next w:val="Textnormy"/>
    <w:qFormat/>
    <w:rsid w:val="006228E6"/>
    <w:pPr>
      <w:outlineLvl w:val="2"/>
    </w:pPr>
  </w:style>
  <w:style w:type="paragraph" w:styleId="Nadpis4">
    <w:name w:val="heading 4"/>
    <w:basedOn w:val="Nadpislnku"/>
    <w:next w:val="Textnormy"/>
    <w:qFormat/>
    <w:rsid w:val="006228E6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6228E6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6228E6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6228E6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6228E6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6228E6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6228E6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6228E6"/>
  </w:style>
  <w:style w:type="paragraph" w:customStyle="1" w:styleId="Nadpiskapitoly">
    <w:name w:val="Nadpis kapitoly"/>
    <w:basedOn w:val="Nadpislnku"/>
    <w:next w:val="Textnormy"/>
    <w:rsid w:val="006228E6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6228E6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6228E6"/>
    <w:pPr>
      <w:spacing w:after="120"/>
      <w:jc w:val="both"/>
    </w:pPr>
  </w:style>
  <w:style w:type="paragraph" w:customStyle="1" w:styleId="1StrTrZn">
    <w:name w:val="1StrTrZn"/>
    <w:basedOn w:val="Textnormy"/>
    <w:rsid w:val="006228E6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6228E6"/>
    <w:pPr>
      <w:spacing w:before="480"/>
    </w:pPr>
  </w:style>
  <w:style w:type="paragraph" w:customStyle="1" w:styleId="1StrNN-1-23">
    <w:name w:val="1StrNN-1-23"/>
    <w:basedOn w:val="Textnormy"/>
    <w:rsid w:val="006228E6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6228E6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6228E6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6228E6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6228E6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6228E6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6228E6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6228E6"/>
    <w:pPr>
      <w:spacing w:before="0" w:after="120"/>
      <w:ind w:left="284" w:hanging="284"/>
    </w:pPr>
  </w:style>
  <w:style w:type="paragraph" w:styleId="Zhlav">
    <w:name w:val="header"/>
    <w:basedOn w:val="Textnormy"/>
    <w:rsid w:val="006228E6"/>
    <w:pPr>
      <w:spacing w:after="360"/>
    </w:pPr>
    <w:rPr>
      <w:sz w:val="18"/>
    </w:rPr>
  </w:style>
  <w:style w:type="paragraph" w:styleId="Zpat">
    <w:name w:val="footer"/>
    <w:basedOn w:val="Textnormy"/>
    <w:rsid w:val="006228E6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6228E6"/>
    <w:pPr>
      <w:spacing w:after="120"/>
    </w:pPr>
  </w:style>
  <w:style w:type="paragraph" w:styleId="Obsah2">
    <w:name w:val="toc 2"/>
    <w:basedOn w:val="Obsah1"/>
    <w:next w:val="Textnormy"/>
    <w:uiPriority w:val="39"/>
    <w:rsid w:val="006228E6"/>
  </w:style>
  <w:style w:type="paragraph" w:styleId="Obsah1">
    <w:name w:val="toc 1"/>
    <w:basedOn w:val="Textnormy"/>
    <w:next w:val="Textnormy"/>
    <w:uiPriority w:val="39"/>
    <w:rsid w:val="006228E6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6228E6"/>
    <w:pPr>
      <w:numPr>
        <w:numId w:val="7"/>
      </w:numPr>
    </w:pPr>
  </w:style>
  <w:style w:type="paragraph" w:styleId="Obsah3">
    <w:name w:val="toc 3"/>
    <w:basedOn w:val="Obsah1"/>
    <w:next w:val="Textnormy"/>
    <w:rsid w:val="006228E6"/>
  </w:style>
  <w:style w:type="paragraph" w:styleId="Obsah4">
    <w:name w:val="toc 4"/>
    <w:basedOn w:val="Obsah1"/>
    <w:next w:val="Textnormy"/>
    <w:uiPriority w:val="39"/>
    <w:rsid w:val="006228E6"/>
  </w:style>
  <w:style w:type="paragraph" w:styleId="Obsah6">
    <w:name w:val="toc 6"/>
    <w:basedOn w:val="Obsah1"/>
    <w:next w:val="Textnormy"/>
    <w:rsid w:val="006228E6"/>
  </w:style>
  <w:style w:type="paragraph" w:styleId="Obsah7">
    <w:name w:val="toc 7"/>
    <w:basedOn w:val="Obsah1"/>
    <w:next w:val="Textnormy"/>
    <w:semiHidden/>
    <w:rsid w:val="006228E6"/>
  </w:style>
  <w:style w:type="paragraph" w:styleId="Obsah8">
    <w:name w:val="toc 8"/>
    <w:basedOn w:val="Obsah1"/>
    <w:next w:val="Textnormy"/>
    <w:semiHidden/>
    <w:rsid w:val="006228E6"/>
  </w:style>
  <w:style w:type="character" w:styleId="Znakapoznpodarou">
    <w:name w:val="footnote reference"/>
    <w:basedOn w:val="Standardnpsmoodstavce"/>
    <w:rsid w:val="006228E6"/>
    <w:rPr>
      <w:vertAlign w:val="superscript"/>
    </w:rPr>
  </w:style>
  <w:style w:type="paragraph" w:customStyle="1" w:styleId="ABCseznamCZ">
    <w:name w:val="ABC seznamCZ"/>
    <w:basedOn w:val="Textnormy"/>
    <w:rsid w:val="006228E6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6228E6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6228E6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6228E6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601FF5"/>
    <w:pPr>
      <w:keepNext w:val="0"/>
      <w:jc w:val="center"/>
    </w:pPr>
  </w:style>
  <w:style w:type="paragraph" w:customStyle="1" w:styleId="Abecednseznam">
    <w:name w:val="Abecední seznam"/>
    <w:basedOn w:val="Textnormy"/>
    <w:rsid w:val="006228E6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6228E6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6228E6"/>
    <w:pPr>
      <w:ind w:left="1600"/>
    </w:pPr>
  </w:style>
  <w:style w:type="paragraph" w:customStyle="1" w:styleId="1Str1Rad">
    <w:name w:val="1Str1Rad"/>
    <w:basedOn w:val="Textnormy"/>
    <w:rsid w:val="006228E6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6228E6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6228E6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6228E6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6228E6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6228E6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6228E6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6228E6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6228E6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6228E6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6228E6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6228E6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6228E6"/>
    <w:pPr>
      <w:spacing w:before="300"/>
    </w:pPr>
  </w:style>
  <w:style w:type="paragraph" w:customStyle="1" w:styleId="1StrNN-X">
    <w:name w:val="1StrNN-X"/>
    <w:basedOn w:val="1StrNN-1-23"/>
    <w:rsid w:val="006228E6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6228E6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6228E6"/>
    <w:pPr>
      <w:spacing w:before="800"/>
    </w:pPr>
  </w:style>
  <w:style w:type="paragraph" w:customStyle="1" w:styleId="1StrNN-2-4">
    <w:name w:val="1StrNN-2-4"/>
    <w:basedOn w:val="1StrNN-1-23"/>
    <w:rsid w:val="006228E6"/>
  </w:style>
  <w:style w:type="paragraph" w:customStyle="1" w:styleId="1StrNN-3-4">
    <w:name w:val="1StrNN-3-4"/>
    <w:basedOn w:val="1StrNN-1-23"/>
    <w:rsid w:val="006228E6"/>
    <w:pPr>
      <w:spacing w:before="460"/>
    </w:pPr>
  </w:style>
  <w:style w:type="paragraph" w:customStyle="1" w:styleId="1StrNN-4-4">
    <w:name w:val="1StrNN-4-4"/>
    <w:basedOn w:val="1StrNN-1-23"/>
    <w:rsid w:val="006228E6"/>
    <w:pPr>
      <w:spacing w:before="340"/>
    </w:pPr>
  </w:style>
  <w:style w:type="paragraph" w:customStyle="1" w:styleId="ABCSeznamUS">
    <w:name w:val="ABC SeznamUS"/>
    <w:basedOn w:val="Textnormy"/>
    <w:rsid w:val="006228E6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6228E6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6228E6"/>
    <w:pPr>
      <w:jc w:val="left"/>
    </w:pPr>
  </w:style>
  <w:style w:type="paragraph" w:customStyle="1" w:styleId="1StrNN-4-3">
    <w:name w:val="1StrNN-4-3"/>
    <w:basedOn w:val="1StrNN-1-23"/>
    <w:rsid w:val="006228E6"/>
    <w:pPr>
      <w:spacing w:before="160"/>
    </w:pPr>
  </w:style>
  <w:style w:type="paragraph" w:customStyle="1" w:styleId="Upozornn">
    <w:name w:val="Upozornění"/>
    <w:basedOn w:val="Normln"/>
    <w:rsid w:val="006228E6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6228E6"/>
  </w:style>
  <w:style w:type="character" w:styleId="Hypertextovodkaz">
    <w:name w:val="Hyperlink"/>
    <w:unhideWhenUsed/>
    <w:rsid w:val="006228E6"/>
    <w:rPr>
      <w:color w:val="0000FF"/>
      <w:u w:val="single"/>
    </w:rPr>
  </w:style>
  <w:style w:type="table" w:styleId="Mkatabulky">
    <w:name w:val="Table Grid"/>
    <w:basedOn w:val="Normlntabulka"/>
    <w:rsid w:val="006228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6228E6"/>
    <w:rPr>
      <w:b/>
      <w:sz w:val="24"/>
    </w:rPr>
  </w:style>
  <w:style w:type="character" w:styleId="Odkaznakoment">
    <w:name w:val="annotation reference"/>
    <w:basedOn w:val="Standardnpsmoodstavce"/>
    <w:unhideWhenUsed/>
    <w:rsid w:val="006228E6"/>
    <w:rPr>
      <w:sz w:val="16"/>
      <w:szCs w:val="16"/>
    </w:rPr>
  </w:style>
  <w:style w:type="paragraph" w:styleId="Textbubliny">
    <w:name w:val="Balloon Text"/>
    <w:basedOn w:val="Normln"/>
    <w:link w:val="TextbublinyChar"/>
    <w:rsid w:val="006228E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601FF5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6228E6"/>
  </w:style>
  <w:style w:type="character" w:customStyle="1" w:styleId="TextkomenteChar">
    <w:name w:val="Text komentáře Char"/>
    <w:basedOn w:val="Standardnpsmoodstavce"/>
    <w:link w:val="Textkomente"/>
    <w:rsid w:val="006228E6"/>
  </w:style>
  <w:style w:type="character" w:customStyle="1" w:styleId="TextnormyCharChar">
    <w:name w:val="Text normy Char Char"/>
    <w:semiHidden/>
    <w:rsid w:val="006228E6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6228E6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6228E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6228E6"/>
    <w:rPr>
      <w:b/>
      <w:bCs/>
    </w:rPr>
  </w:style>
  <w:style w:type="character" w:customStyle="1" w:styleId="NadpislnkuChar">
    <w:name w:val="Nadpis článku Char"/>
    <w:link w:val="Nadpislnku"/>
    <w:rsid w:val="006228E6"/>
    <w:rPr>
      <w:b/>
    </w:rPr>
  </w:style>
  <w:style w:type="character" w:styleId="Sledovanodkaz">
    <w:name w:val="FollowedHyperlink"/>
    <w:basedOn w:val="Standardnpsmoodstavce"/>
    <w:semiHidden/>
    <w:unhideWhenUsed/>
    <w:rsid w:val="006228E6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FE05EF"/>
  </w:style>
  <w:style w:type="character" w:styleId="Nevyeenzmnka">
    <w:name w:val="Unresolved Mention"/>
    <w:basedOn w:val="Standardnpsmoodstavce"/>
    <w:uiPriority w:val="99"/>
    <w:semiHidden/>
    <w:unhideWhenUsed/>
    <w:rsid w:val="00FE05EF"/>
    <w:rPr>
      <w:color w:val="605E5C"/>
      <w:shd w:val="clear" w:color="auto" w:fill="E1DFDD"/>
    </w:rPr>
  </w:style>
  <w:style w:type="paragraph" w:customStyle="1" w:styleId="NadpisObr">
    <w:name w:val="NadpisObr"/>
    <w:basedOn w:val="Nadpis4"/>
    <w:next w:val="Textnormy"/>
    <w:qFormat/>
    <w:rsid w:val="006228E6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6228E6"/>
    <w:pPr>
      <w:jc w:val="center"/>
    </w:pPr>
  </w:style>
  <w:style w:type="character" w:customStyle="1" w:styleId="cf01">
    <w:name w:val="cf01"/>
    <w:basedOn w:val="Standardnpsmoodstavce"/>
    <w:rsid w:val="006228E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27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s://www.iso.org/obp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electropedia.org/" TargetMode="Externa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agenturacas.gov.cz/" TargetMode="External"/><Relationship Id="rId22" Type="http://schemas.openxmlformats.org/officeDocument/2006/relationships/header" Target="header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182A06-BF27-456C-9B1F-80D02D8C0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8</TotalTime>
  <Pages>4</Pages>
  <Words>653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7</cp:revision>
  <cp:lastPrinted>2004-12-14T08:45:00Z</cp:lastPrinted>
  <dcterms:created xsi:type="dcterms:W3CDTF">2024-08-19T08:31:00Z</dcterms:created>
  <dcterms:modified xsi:type="dcterms:W3CDTF">2025-02-04T08:42:00Z</dcterms:modified>
</cp:coreProperties>
</file>