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5A230"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6C3B9BF8" wp14:editId="45DB588D">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A080559"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68099C">
        <w:t xml:space="preserve">PŘEDBĚŽNÁ </w:t>
      </w:r>
      <w:r w:rsidR="00A83EAB">
        <w:t>ČESKÁ TECHNICKÁ NORMA</w:t>
      </w:r>
    </w:p>
    <w:p w14:paraId="69DBB8D8" w14:textId="77777777" w:rsidR="00A83EAB" w:rsidRDefault="00A83EAB">
      <w:pPr>
        <w:pStyle w:val="1Str1Rad"/>
        <w:spacing w:after="60"/>
        <w:rPr>
          <w:b/>
        </w:rPr>
      </w:pPr>
      <w:r>
        <w:rPr>
          <w:sz w:val="16"/>
        </w:rPr>
        <w:t xml:space="preserve">ICS </w:t>
      </w:r>
      <w:r w:rsidR="0068099C">
        <w:rPr>
          <w:sz w:val="16"/>
          <w:szCs w:val="16"/>
        </w:rPr>
        <w:t>35.240.60</w:t>
      </w:r>
      <w:r>
        <w:tab/>
      </w:r>
      <w:r>
        <w:tab/>
      </w:r>
      <w:r>
        <w:rPr>
          <w:b/>
        </w:rPr>
        <w:t xml:space="preserve">Měsíc </w:t>
      </w:r>
      <w:r w:rsidR="0068099C">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1FE72CDA" w14:textId="77777777">
        <w:trPr>
          <w:cantSplit/>
          <w:trHeight w:val="1701"/>
        </w:trPr>
        <w:tc>
          <w:tcPr>
            <w:tcW w:w="7371" w:type="dxa"/>
          </w:tcPr>
          <w:p w14:paraId="2D4F1328" w14:textId="77777777" w:rsidR="00A83EAB" w:rsidRDefault="0068099C" w:rsidP="0068099C">
            <w:pPr>
              <w:pStyle w:val="1StrNN-4-3"/>
            </w:pPr>
            <w:r w:rsidRPr="00CF7944">
              <w:t>Inteligentní dopravní systémy</w:t>
            </w:r>
            <w:r>
              <w:t xml:space="preserve"> – </w:t>
            </w:r>
            <w:r w:rsidRPr="00CF7944">
              <w:t>Specifikace výměnného formátu DATEX II pro řízení dopravy a</w:t>
            </w:r>
            <w:r>
              <w:t> </w:t>
            </w:r>
            <w:r w:rsidRPr="00CF7944">
              <w:t>dopravní informace</w:t>
            </w:r>
            <w:r>
              <w:t xml:space="preserve"> – </w:t>
            </w:r>
            <w:r>
              <w:br/>
            </w:r>
            <w:r w:rsidRPr="00CF7944">
              <w:t xml:space="preserve">Část </w:t>
            </w:r>
            <w:r>
              <w:t>1</w:t>
            </w:r>
            <w:r w:rsidRPr="00CF7944">
              <w:t xml:space="preserve">: </w:t>
            </w:r>
            <w:r>
              <w:t>Obecný rámec a architektura</w:t>
            </w:r>
          </w:p>
        </w:tc>
        <w:tc>
          <w:tcPr>
            <w:tcW w:w="2552" w:type="dxa"/>
          </w:tcPr>
          <w:p w14:paraId="4D9EB375" w14:textId="77777777" w:rsidR="0068099C" w:rsidRPr="000035A3" w:rsidRDefault="0068099C" w:rsidP="0068099C">
            <w:pPr>
              <w:pStyle w:val="1StrCN"/>
              <w:rPr>
                <w:b w:val="0"/>
                <w:bCs/>
                <w:sz w:val="28"/>
                <w:szCs w:val="28"/>
              </w:rPr>
            </w:pPr>
            <w:r w:rsidRPr="000035A3">
              <w:t>ČSN</w:t>
            </w:r>
            <w:r>
              <w:t xml:space="preserve"> P</w:t>
            </w:r>
            <w:r>
              <w:br/>
              <w:t>C</w:t>
            </w:r>
            <w:r w:rsidRPr="000035A3">
              <w:t>EN</w:t>
            </w:r>
            <w:r>
              <w:t>/TS 16157-1</w:t>
            </w:r>
            <w:r w:rsidRPr="000035A3">
              <w:br/>
            </w:r>
          </w:p>
          <w:p w14:paraId="5C5765BF" w14:textId="77777777" w:rsidR="00A83EAB" w:rsidRDefault="0068099C" w:rsidP="0068099C">
            <w:pPr>
              <w:pStyle w:val="1StrTrZn"/>
            </w:pPr>
            <w:r>
              <w:t>01</w:t>
            </w:r>
            <w:r w:rsidRPr="000035A3">
              <w:t xml:space="preserve"> </w:t>
            </w:r>
            <w:r>
              <w:t>8295</w:t>
            </w:r>
          </w:p>
        </w:tc>
      </w:tr>
    </w:tbl>
    <w:p w14:paraId="02B06038" w14:textId="77777777" w:rsidR="00A83EAB" w:rsidRDefault="00A83EAB">
      <w:pPr>
        <w:pStyle w:val="Shodnost"/>
      </w:pPr>
    </w:p>
    <w:p w14:paraId="43680096" w14:textId="77777777" w:rsidR="0068099C" w:rsidRPr="000035A3" w:rsidRDefault="0068099C" w:rsidP="0068099C">
      <w:pPr>
        <w:pStyle w:val="Cizojazynnzev"/>
      </w:pPr>
      <w:r w:rsidRPr="004E2FA1">
        <w:t>Intelligent transport systems</w:t>
      </w:r>
      <w:r>
        <w:t xml:space="preserve"> – </w:t>
      </w:r>
      <w:r w:rsidRPr="004E2FA1">
        <w:t>DATEX II data exchange</w:t>
      </w:r>
      <w:r>
        <w:t xml:space="preserve"> </w:t>
      </w:r>
      <w:r w:rsidRPr="004E2FA1">
        <w:t>specifications for traffic management and information</w:t>
      </w:r>
      <w:r>
        <w:t xml:space="preserve"> – </w:t>
      </w:r>
      <w:r>
        <w:br/>
      </w:r>
      <w:r w:rsidRPr="004E2FA1">
        <w:t xml:space="preserve">Part </w:t>
      </w:r>
      <w:r>
        <w:t>1</w:t>
      </w:r>
      <w:r w:rsidRPr="004E2FA1">
        <w:t>:</w:t>
      </w:r>
      <w:r>
        <w:t xml:space="preserve"> Context and framework</w:t>
      </w:r>
    </w:p>
    <w:p w14:paraId="07EB55D6" w14:textId="77777777" w:rsidR="0068099C" w:rsidRPr="001D4D57" w:rsidRDefault="0068099C" w:rsidP="0068099C">
      <w:pPr>
        <w:pStyle w:val="Cizojazynnzev"/>
        <w:rPr>
          <w:lang w:val="fr-FR"/>
        </w:rPr>
      </w:pPr>
      <w:r w:rsidRPr="006552EC">
        <w:rPr>
          <w:lang w:val="fr-FR"/>
        </w:rPr>
        <w:t>Systèmes de transport intelligents</w:t>
      </w:r>
      <w:r>
        <w:rPr>
          <w:lang w:val="fr-FR"/>
        </w:rPr>
        <w:t xml:space="preserve"> – </w:t>
      </w:r>
      <w:r w:rsidRPr="006552EC">
        <w:rPr>
          <w:lang w:val="fr-FR"/>
        </w:rPr>
        <w:t>Spécifications DATEX II d'échange de données pour la gestion du trafic et l'information routière</w:t>
      </w:r>
      <w:r>
        <w:rPr>
          <w:lang w:val="fr-FR"/>
        </w:rPr>
        <w:t xml:space="preserve"> – </w:t>
      </w:r>
      <w:r w:rsidRPr="006552EC">
        <w:rPr>
          <w:lang w:val="fr-FR"/>
        </w:rPr>
        <w:br/>
        <w:t xml:space="preserve">Partie 1: </w:t>
      </w:r>
      <w:r>
        <w:rPr>
          <w:lang w:val="cs-CZ"/>
        </w:rPr>
        <w:t>Contexte et cadre général</w:t>
      </w:r>
    </w:p>
    <w:p w14:paraId="6A48A6F7" w14:textId="77777777" w:rsidR="0068099C" w:rsidRPr="004E2FA1" w:rsidRDefault="0068099C" w:rsidP="0068099C">
      <w:pPr>
        <w:pStyle w:val="Cizojazynnzev"/>
        <w:spacing w:after="840"/>
        <w:rPr>
          <w:szCs w:val="18"/>
          <w:lang w:val="de-DE"/>
        </w:rPr>
      </w:pPr>
      <w:r w:rsidRPr="006552EC">
        <w:rPr>
          <w:rFonts w:cs="Arial"/>
          <w:szCs w:val="18"/>
          <w:lang w:val="de-DE"/>
        </w:rPr>
        <w:t>Intelligente Transportsysteme</w:t>
      </w:r>
      <w:r>
        <w:rPr>
          <w:rFonts w:cs="Arial"/>
          <w:szCs w:val="18"/>
          <w:lang w:val="de-DE"/>
        </w:rPr>
        <w:t xml:space="preserve"> – </w:t>
      </w:r>
      <w:r w:rsidRPr="006552EC">
        <w:rPr>
          <w:rFonts w:cs="Arial"/>
          <w:szCs w:val="18"/>
          <w:lang w:val="de-DE"/>
        </w:rPr>
        <w:t>DATEX II Datenaustausch Spezifikationen für Verkehrsmanagement und Informationen –</w:t>
      </w:r>
      <w:r w:rsidRPr="006552EC">
        <w:rPr>
          <w:rFonts w:cs="Arial"/>
          <w:szCs w:val="18"/>
          <w:lang w:val="de-DE"/>
        </w:rPr>
        <w:br/>
        <w:t>Teil 1: Kontext und Rahmenstruktur</w:t>
      </w:r>
    </w:p>
    <w:p w14:paraId="003A42BA" w14:textId="77777777" w:rsidR="0068099C" w:rsidRPr="000035A3" w:rsidRDefault="0068099C" w:rsidP="0068099C">
      <w:pPr>
        <w:pStyle w:val="Textnormy"/>
      </w:pPr>
      <w:r>
        <w:t>Tato předběžná norma přejímá anglickou verzi technické specifikace CEN/TS 16157-1:2011. Má stejný status jako oficiální verze.</w:t>
      </w:r>
    </w:p>
    <w:p w14:paraId="561E89C0" w14:textId="77777777" w:rsidR="0068099C" w:rsidRPr="000035A3" w:rsidRDefault="0068099C" w:rsidP="0068099C">
      <w:pPr>
        <w:pStyle w:val="Textnormy"/>
      </w:pPr>
      <w:r>
        <w:rPr>
          <w:lang w:val="en-GB"/>
        </w:rPr>
        <w:t xml:space="preserve">This prestandard implements the English version of the Technical Specification </w:t>
      </w:r>
      <w:r>
        <w:t>CEN/TS 16157-1:2011</w:t>
      </w:r>
      <w:r>
        <w:rPr>
          <w:lang w:val="en-GB"/>
        </w:rPr>
        <w:t>. It has the same status as the official version.</w:t>
      </w:r>
    </w:p>
    <w:p w14:paraId="6C975CB8" w14:textId="77777777" w:rsidR="0068099C" w:rsidRPr="000035A3" w:rsidRDefault="0068099C" w:rsidP="0068099C">
      <w:pPr>
        <w:pStyle w:val="Nadpislnku"/>
      </w:pPr>
      <w:r w:rsidRPr="000035A3">
        <w:t xml:space="preserve">Anotace </w:t>
      </w:r>
      <w:r w:rsidRPr="009975E6">
        <w:t>obsahu</w:t>
      </w:r>
    </w:p>
    <w:p w14:paraId="05CD027F" w14:textId="77777777" w:rsidR="0068099C" w:rsidRPr="0068099C" w:rsidRDefault="0068099C" w:rsidP="0068099C">
      <w:pPr>
        <w:pStyle w:val="Textnormy"/>
      </w:pPr>
      <w:r w:rsidRPr="0068099C">
        <w:t>Tato předběžná norma zahrnuje rámec a kontext pro výměnu dat, přístup k modelování, datový obsah, datové struktury a jejich vztahy. Podporuje metodiku, která je rozšiřitelná. Je určena těm, kteří potřebují pochopit zásady modelování použité ve specifikacích DATEX II a držet se jich při případném rozšiřování datového modelu DATEX II. Pro uživatele neobeznámené s UML je k dispozici vysvětlení v příloze B.</w:t>
      </w:r>
    </w:p>
    <w:p w14:paraId="24E57B29" w14:textId="77777777" w:rsidR="00A83EAB" w:rsidRPr="0068099C" w:rsidRDefault="0068099C">
      <w:pPr>
        <w:pStyle w:val="Textnormy"/>
      </w:pPr>
      <w:r w:rsidRPr="0068099C">
        <w:t>Dále tato předběžná norma stanoví mapování tohoto modelu na XML, jež se používá pro formát datových výměn DATEX II. Tato část stanoví rámec DATEX II všech částí této technické specifikace, kontext použití a přístup modelování používaný ve všech těchto technických specifikacích. Tento přístup je popsán formálními metodami a poskytuje závazný referenční rámec pro všechny ostatní části.</w:t>
      </w:r>
    </w:p>
    <w:p w14:paraId="12B29024" w14:textId="77777777" w:rsidR="00A83EAB" w:rsidRDefault="00A83EAB">
      <w:pPr>
        <w:pStyle w:val="Textnormy"/>
        <w:tabs>
          <w:tab w:val="right" w:pos="9923"/>
        </w:tabs>
      </w:pPr>
    </w:p>
    <w:p w14:paraId="67506A0D" w14:textId="77777777" w:rsidR="00A83EAB" w:rsidRDefault="00A83EAB">
      <w:pPr>
        <w:pStyle w:val="Textnormy"/>
        <w:tabs>
          <w:tab w:val="right" w:pos="9923"/>
        </w:tabs>
        <w:sectPr w:rsidR="00A83EAB">
          <w:headerReference w:type="even" r:id="rId8"/>
          <w:headerReference w:type="default" r:id="rId9"/>
          <w:footerReference w:type="even" r:id="rId10"/>
          <w:footerReference w:type="default" r:id="rId11"/>
          <w:headerReference w:type="first" r:id="rId12"/>
          <w:footerReference w:type="first" r:id="rId13"/>
          <w:pgSz w:w="11907" w:h="16840" w:code="9"/>
          <w:pgMar w:top="1134" w:right="964" w:bottom="1134" w:left="1021" w:header="708" w:footer="851" w:gutter="0"/>
          <w:pgNumType w:start="1"/>
          <w:cols w:space="708"/>
          <w:titlePg/>
        </w:sectPr>
      </w:pPr>
    </w:p>
    <w:p w14:paraId="13015EAD" w14:textId="77777777" w:rsidR="0068099C" w:rsidRPr="000035A3" w:rsidRDefault="0068099C" w:rsidP="0068099C">
      <w:pPr>
        <w:pStyle w:val="Nadpiskapitoly"/>
        <w:spacing w:before="0"/>
      </w:pPr>
      <w:r w:rsidRPr="000035A3">
        <w:lastRenderedPageBreak/>
        <w:t>Národní předmluva</w:t>
      </w:r>
    </w:p>
    <w:p w14:paraId="3699C02E" w14:textId="77777777" w:rsidR="0068099C" w:rsidRPr="00B71511" w:rsidRDefault="0068099C" w:rsidP="0068099C">
      <w:pPr>
        <w:pStyle w:val="Nadpislnku"/>
      </w:pPr>
      <w:r w:rsidRPr="009062F8">
        <w:t>Upozornění na používání této normy</w:t>
      </w:r>
    </w:p>
    <w:p w14:paraId="436E7A6E" w14:textId="77777777" w:rsidR="0068099C" w:rsidRDefault="0068099C" w:rsidP="0068099C">
      <w:pPr>
        <w:pStyle w:val="Textnormy"/>
      </w:pPr>
      <w:r w:rsidRPr="00B71511">
        <w:t>Tato předběžná česká technická norma přejímá technickou specifikaci CEN</w:t>
      </w:r>
      <w:r>
        <w:t>/TS 16157-1:2011</w:t>
      </w:r>
      <w:r w:rsidRPr="00B71511">
        <w:t xml:space="preserve"> vydanou v</w:t>
      </w:r>
      <w:r>
        <w:t> </w:t>
      </w:r>
      <w:r w:rsidRPr="00B71511">
        <w:t>souladu s</w:t>
      </w:r>
      <w:r>
        <w:t> v</w:t>
      </w:r>
      <w:r w:rsidRPr="00B71511">
        <w:t xml:space="preserve">nitřními předpisy CEN/CENELEC, část </w:t>
      </w:r>
      <w:smartTag w:uri="urn:schemas-microsoft-com:office:smarttags" w:element="metricconverter">
        <w:smartTagPr>
          <w:attr w:name="ProductID" w:val="2ﾠa"/>
        </w:smartTagPr>
        <w:r w:rsidRPr="00B71511">
          <w:t>2</w:t>
        </w:r>
        <w:r>
          <w:t> </w:t>
        </w:r>
        <w:r w:rsidRPr="00B71511">
          <w:t>a</w:t>
        </w:r>
      </w:smartTag>
      <w:r w:rsidRPr="00B71511">
        <w:t xml:space="preserve"> je určena k</w:t>
      </w:r>
      <w:r>
        <w:t> </w:t>
      </w:r>
      <w:r w:rsidRPr="00B71511">
        <w:t>ověření. Případné připomínky k</w:t>
      </w:r>
      <w:r>
        <w:t> </w:t>
      </w:r>
      <w:r w:rsidRPr="00B71511">
        <w:t xml:space="preserve">obsahu normy přijímá </w:t>
      </w:r>
      <w:r>
        <w:rPr>
          <w:snapToGrid w:val="0"/>
        </w:rPr>
        <w:t>Česká agentura pro standardizaci</w:t>
      </w:r>
      <w:r w:rsidRPr="001F3DD8">
        <w:t>.</w:t>
      </w:r>
    </w:p>
    <w:p w14:paraId="005BA003" w14:textId="77777777" w:rsidR="0068099C" w:rsidRDefault="0068099C" w:rsidP="0068099C">
      <w:pPr>
        <w:pStyle w:val="Textnormy"/>
      </w:pPr>
      <w:r w:rsidRPr="00380B91">
        <w:t>Převzetí TS do národních norem členů CEN/CENELEC není povinné a</w:t>
      </w:r>
      <w:r>
        <w:t> </w:t>
      </w:r>
      <w:r w:rsidRPr="00380B91">
        <w:t>tato TS nemusí být na národní úrovni převzata jako normativní dokument.</w:t>
      </w:r>
    </w:p>
    <w:p w14:paraId="56164298" w14:textId="77777777" w:rsidR="0068099C" w:rsidRPr="00380B91" w:rsidRDefault="0068099C" w:rsidP="0068099C">
      <w:pPr>
        <w:pStyle w:val="Textnormy"/>
      </w:pPr>
      <w:r>
        <w:rPr>
          <w:rFonts w:cs="Arial"/>
          <w:color w:val="000000"/>
        </w:rPr>
        <w:t>Převzetí TS nevyžaduje zrušení konfliktních národních norem platných pro stejný předmět normalizace. Je přípustné ponechat konfliktní národní normy v platnosti, dokud se nedosáhne konečného rozhodnutí o možnosti převedení této CEN/TS na EN.</w:t>
      </w:r>
    </w:p>
    <w:p w14:paraId="2F05A134" w14:textId="77777777" w:rsidR="0068099C" w:rsidRPr="00DD0CF4" w:rsidRDefault="0068099C" w:rsidP="0068099C">
      <w:pPr>
        <w:pStyle w:val="Nadpislnku"/>
      </w:pPr>
      <w:r w:rsidRPr="00DD0CF4">
        <w:t>Informace o</w:t>
      </w:r>
      <w:r>
        <w:t> </w:t>
      </w:r>
      <w:r w:rsidRPr="00DD0CF4">
        <w:t>citovaných dokumentech</w:t>
      </w:r>
    </w:p>
    <w:p w14:paraId="060623E8" w14:textId="77777777" w:rsidR="0068099C" w:rsidRPr="0068099C" w:rsidRDefault="0068099C" w:rsidP="0068099C">
      <w:pPr>
        <w:pStyle w:val="Textnormy"/>
      </w:pPr>
      <w:r w:rsidRPr="0068099C">
        <w:t>ISO 639-2:1998</w:t>
      </w:r>
      <w:r w:rsidRPr="0068099C">
        <w:t> </w:t>
      </w:r>
      <w:r w:rsidRPr="0068099C">
        <w:t>zavedena v ČSN ISO 639-2:2000 (01 0182) Kódy pro názvy jazyků – Část 2: Třípísmenný kód</w:t>
      </w:r>
    </w:p>
    <w:p w14:paraId="349C30DB" w14:textId="77777777" w:rsidR="0068099C" w:rsidRPr="0068099C" w:rsidRDefault="0068099C" w:rsidP="0068099C">
      <w:pPr>
        <w:pStyle w:val="Textnormy"/>
      </w:pPr>
      <w:r w:rsidRPr="0068099C">
        <w:t>ISO 3166-1:2006</w:t>
      </w:r>
      <w:r w:rsidRPr="0068099C">
        <w:t> </w:t>
      </w:r>
      <w:r w:rsidRPr="0068099C">
        <w:t>zavedena v ČSN EN ISO 3166-1:2007 (97 1002) Kódy pro názvy zemí a jejich částí – Část 1: Kódy zemí</w:t>
      </w:r>
    </w:p>
    <w:p w14:paraId="670B1686" w14:textId="77777777" w:rsidR="0068099C" w:rsidRPr="0068099C" w:rsidRDefault="0068099C" w:rsidP="0068099C">
      <w:pPr>
        <w:pStyle w:val="Textnormy"/>
      </w:pPr>
      <w:r w:rsidRPr="0068099C">
        <w:t>ISO/IEC 14977:1996</w:t>
      </w:r>
      <w:r w:rsidRPr="0068099C">
        <w:t> </w:t>
      </w:r>
      <w:r w:rsidRPr="0068099C">
        <w:t>dosud nezavedena</w:t>
      </w:r>
    </w:p>
    <w:p w14:paraId="2F6C1222" w14:textId="77777777" w:rsidR="0068099C" w:rsidRPr="0068099C" w:rsidRDefault="0068099C" w:rsidP="0068099C">
      <w:pPr>
        <w:pStyle w:val="Textnormy"/>
      </w:pPr>
      <w:r w:rsidRPr="0068099C">
        <w:t>ISO/IEC 19501:2005</w:t>
      </w:r>
      <w:r w:rsidRPr="0068099C">
        <w:t> </w:t>
      </w:r>
      <w:r w:rsidRPr="0068099C">
        <w:t>dosud nezavedena</w:t>
      </w:r>
    </w:p>
    <w:p w14:paraId="60007B11" w14:textId="77777777" w:rsidR="0068099C" w:rsidRPr="0068099C" w:rsidRDefault="0068099C" w:rsidP="0068099C">
      <w:pPr>
        <w:pStyle w:val="Textnormy"/>
      </w:pPr>
      <w:r w:rsidRPr="0068099C">
        <w:t>ISO/IEC 19503:2005</w:t>
      </w:r>
      <w:r w:rsidRPr="0068099C">
        <w:t> </w:t>
      </w:r>
      <w:r w:rsidRPr="0068099C">
        <w:t>dosud nezavedena</w:t>
      </w:r>
    </w:p>
    <w:p w14:paraId="0D7E176A" w14:textId="77777777" w:rsidR="0068099C" w:rsidRPr="0068099C" w:rsidRDefault="0068099C" w:rsidP="0068099C">
      <w:pPr>
        <w:pStyle w:val="Textnormy"/>
      </w:pPr>
      <w:r w:rsidRPr="0068099C">
        <w:t>EN 50173-1</w:t>
      </w:r>
      <w:r w:rsidRPr="0068099C">
        <w:t> </w:t>
      </w:r>
      <w:r w:rsidRPr="0068099C">
        <w:t xml:space="preserve">zavedena v ČSN EN 50173-1 ed. 3 (36 7253) Informační technologie – Univerzální kabelážní </w:t>
      </w:r>
      <w:r>
        <w:br/>
      </w:r>
      <w:r w:rsidRPr="0068099C">
        <w:t xml:space="preserve">systémy – Část 1: Obecné požadavky </w:t>
      </w:r>
    </w:p>
    <w:p w14:paraId="395507FD" w14:textId="77777777" w:rsidR="0068099C" w:rsidRDefault="0068099C" w:rsidP="0068099C">
      <w:pPr>
        <w:pStyle w:val="Nadpislnku"/>
      </w:pPr>
      <w:r>
        <w:t>Vysvětlivky k textu této normy</w:t>
      </w:r>
    </w:p>
    <w:p w14:paraId="0E203D85" w14:textId="77777777" w:rsidR="0068099C" w:rsidRDefault="0068099C" w:rsidP="0068099C">
      <w:pPr>
        <w:pStyle w:val="Textnormy"/>
      </w:pPr>
      <w:r w:rsidRPr="00A23A8D">
        <w:t xml:space="preserve">V případě nedatovaných odkazů na evropské/mezinárodní normy jsou ČSN </w:t>
      </w:r>
      <w:r>
        <w:t>uvedené v článku „Informace o </w:t>
      </w:r>
      <w:r w:rsidRPr="00A23A8D">
        <w:t>citovaných dokumentech“ nejnovějšími vydáními, platnými v době schválení této normy. Při používání této normy je třeba vždy použít taková vydání ČSN, která přejímají nejnovější vydání nedatovaných evropských/mezinárodních norem (včetně všech změn).</w:t>
      </w:r>
    </w:p>
    <w:p w14:paraId="05E4CB2C" w14:textId="77777777" w:rsidR="0068099C" w:rsidRDefault="0068099C" w:rsidP="0068099C">
      <w:pPr>
        <w:pStyle w:val="Nadpislnku"/>
      </w:pPr>
      <w:r>
        <w:t>Upozornění na národní přílohu</w:t>
      </w:r>
    </w:p>
    <w:p w14:paraId="3552FEC6" w14:textId="68A947FF" w:rsidR="0068099C" w:rsidRDefault="0068099C" w:rsidP="0068099C">
      <w:pPr>
        <w:pStyle w:val="Textnormy"/>
      </w:pPr>
      <w:r w:rsidRPr="00961E14">
        <w:rPr>
          <w:spacing w:val="-2"/>
        </w:rPr>
        <w:t xml:space="preserve">Do této normy byla doplněna </w:t>
      </w:r>
      <w:r w:rsidR="00722E63">
        <w:rPr>
          <w:spacing w:val="-2"/>
        </w:rPr>
        <w:t xml:space="preserve">informativní </w:t>
      </w:r>
      <w:r w:rsidRPr="00961E14">
        <w:rPr>
          <w:spacing w:val="-2"/>
        </w:rPr>
        <w:t xml:space="preserve">národní příloha NA, která obsahuje překlad </w:t>
      </w:r>
      <w:r>
        <w:t>kapitoly termíny a definice.</w:t>
      </w:r>
    </w:p>
    <w:p w14:paraId="65B66377" w14:textId="77777777" w:rsidR="007A6F2B" w:rsidRDefault="007A6F2B" w:rsidP="00E60BA9">
      <w:pPr>
        <w:pStyle w:val="Nadpislnku"/>
      </w:pPr>
      <w:r w:rsidRPr="00FA6357">
        <w:t>Vypracování</w:t>
      </w:r>
      <w:r w:rsidRPr="00AC0FA5">
        <w:t xml:space="preserve"> </w:t>
      </w:r>
      <w:r w:rsidRPr="00E60BA9">
        <w:t>normy</w:t>
      </w:r>
    </w:p>
    <w:p w14:paraId="2112C2B2" w14:textId="429B06DE" w:rsidR="007A6F2B" w:rsidRDefault="007A6F2B" w:rsidP="007A6F2B">
      <w:pPr>
        <w:pStyle w:val="Textnormy"/>
      </w:pPr>
      <w:r>
        <w:t>Zpracovatel Národní přílohy</w:t>
      </w:r>
      <w:r w:rsidRPr="00A83CC9">
        <w:rPr>
          <w:bCs/>
        </w:rPr>
        <w:t>:</w:t>
      </w:r>
      <w:r w:rsidRPr="009A3632">
        <w:rPr>
          <w:bCs/>
          <w:i/>
          <w:iCs/>
        </w:rPr>
        <w:t xml:space="preserve"> </w:t>
      </w:r>
      <w:r w:rsidRPr="000B301C">
        <w:t>SILMOS s.r.o.</w:t>
      </w:r>
      <w:r>
        <w:t>, Brno,</w:t>
      </w:r>
      <w:r w:rsidRPr="000B301C">
        <w:t xml:space="preserve"> IČO 45276293</w:t>
      </w:r>
    </w:p>
    <w:p w14:paraId="67C3E0CE" w14:textId="77777777" w:rsidR="007A6F2B" w:rsidRPr="00706EA2" w:rsidRDefault="007A6F2B" w:rsidP="007A6F2B">
      <w:pPr>
        <w:pStyle w:val="Textnormy"/>
      </w:pPr>
      <w:r w:rsidRPr="00706EA2">
        <w:t xml:space="preserve">Technická normalizační komise: </w:t>
      </w:r>
      <w:r w:rsidRPr="000035A3">
        <w:t xml:space="preserve">TNK </w:t>
      </w:r>
      <w:r>
        <w:t>136 Dopravní telematika</w:t>
      </w:r>
    </w:p>
    <w:p w14:paraId="60943D3D" w14:textId="25167046" w:rsidR="007A6F2B" w:rsidRPr="00010DBE" w:rsidRDefault="007A6F2B" w:rsidP="007A6F2B">
      <w:pPr>
        <w:pStyle w:val="Textnormy"/>
        <w:rPr>
          <w:rStyle w:val="Hypertextovodkaz"/>
          <w:rFonts w:cs="Arial"/>
          <w:color w:val="auto"/>
        </w:rPr>
      </w:pPr>
      <w:r>
        <w:rPr>
          <w:rFonts w:cs="Arial"/>
        </w:rPr>
        <w:t xml:space="preserve">Vydala: </w:t>
      </w:r>
      <w:hyperlink r:id="rId14" w:history="1">
        <w:r w:rsidR="00C062A0">
          <w:rPr>
            <w:rStyle w:val="Hypertextovodkaz"/>
          </w:rPr>
          <w:t>Česká agentura pro standardizaci, státní příspěvková organizace</w:t>
        </w:r>
      </w:hyperlink>
    </w:p>
    <w:p w14:paraId="31FE3769" w14:textId="417A99C2" w:rsidR="007A6F2B" w:rsidRDefault="007A6F2B" w:rsidP="007A6F2B">
      <w:pPr>
        <w:pStyle w:val="Textnormy"/>
        <w:rPr>
          <w:b/>
          <w:bCs/>
        </w:rPr>
      </w:pPr>
      <w:r>
        <w:rPr>
          <w:rFonts w:cs="Arial"/>
          <w:b/>
          <w:bCs/>
        </w:rPr>
        <w:t xml:space="preserve">Citované dokumenty a souvisící ČSN lze získat </w:t>
      </w:r>
      <w:r w:rsidR="00C062A0">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09DF8506" w14:textId="22C3F2BA" w:rsidR="007A6F2B" w:rsidRDefault="007A6F2B" w:rsidP="0068099C">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5017D5AC" w14:textId="77777777" w:rsidR="0068099C" w:rsidRDefault="0068099C" w:rsidP="0068099C">
      <w:pPr>
        <w:pStyle w:val="Nadpis1"/>
        <w:spacing w:before="0" w:after="120"/>
      </w:pPr>
      <w:r>
        <w:br w:type="page"/>
      </w:r>
      <w:r>
        <w:lastRenderedPageBreak/>
        <w:t xml:space="preserve">Národní příloha NA </w:t>
      </w:r>
      <w:r w:rsidRPr="006270BE">
        <w:rPr>
          <w:b w:val="0"/>
        </w:rPr>
        <w:t>(informativní)</w:t>
      </w:r>
    </w:p>
    <w:p w14:paraId="3D6D1315" w14:textId="77777777" w:rsidR="0068099C" w:rsidRPr="000035A3" w:rsidRDefault="0068099C" w:rsidP="0068099C">
      <w:pPr>
        <w:pStyle w:val="Nadpis1"/>
      </w:pPr>
      <w:r>
        <w:t>4</w:t>
      </w:r>
      <w:r>
        <w:t> </w:t>
      </w:r>
      <w:r>
        <w:t>Termíny a d</w:t>
      </w:r>
      <w:r w:rsidRPr="000035A3">
        <w:t>efinice</w:t>
      </w:r>
    </w:p>
    <w:p w14:paraId="1C81E02D" w14:textId="77777777" w:rsidR="0068099C" w:rsidRDefault="0068099C" w:rsidP="0068099C">
      <w:pPr>
        <w:pStyle w:val="Textnormy"/>
      </w:pPr>
      <w:r>
        <w:t>Pro účely tohoto dokumentu platí dále uvedené termíny a definice.</w:t>
      </w:r>
    </w:p>
    <w:p w14:paraId="3D81E621" w14:textId="77777777" w:rsidR="0068099C" w:rsidRDefault="0068099C" w:rsidP="0068099C">
      <w:pPr>
        <w:pStyle w:val="Nadpis2"/>
      </w:pPr>
      <w:r>
        <w:t>4.1</w:t>
      </w:r>
      <w:r w:rsidRPr="000035A3">
        <w:t> </w:t>
      </w:r>
      <w:r>
        <w:t>Termíny a definice převzaté z ISO/IEC 19501:2005</w:t>
      </w:r>
    </w:p>
    <w:p w14:paraId="3B665A47" w14:textId="77777777" w:rsidR="0068099C" w:rsidRPr="00DD0CF4" w:rsidRDefault="0068099C" w:rsidP="0068099C">
      <w:pPr>
        <w:pStyle w:val="Poznmka"/>
      </w:pPr>
      <w:r>
        <w:t>POZNÁMKA</w:t>
      </w:r>
      <w:r w:rsidRPr="000035A3">
        <w:t> </w:t>
      </w:r>
      <w:r>
        <w:t>Definice byly upraveny tak, aby vyhovovaly konkrétnímu použití UML v této specifikaci.</w:t>
      </w:r>
    </w:p>
    <w:p w14:paraId="60A22AE9" w14:textId="77777777" w:rsidR="0068099C" w:rsidRPr="00F57B4C" w:rsidRDefault="0068099C" w:rsidP="0068099C">
      <w:pPr>
        <w:pStyle w:val="Textnormy"/>
        <w:spacing w:before="240"/>
      </w:pPr>
      <w:r>
        <w:rPr>
          <w:b/>
        </w:rPr>
        <w:t>4.1</w:t>
      </w:r>
      <w:r w:rsidRPr="00F57B4C">
        <w:rPr>
          <w:b/>
        </w:rPr>
        <w:t>.1</w:t>
      </w:r>
      <w:r w:rsidRPr="00F57B4C">
        <w:rPr>
          <w:b/>
        </w:rPr>
        <w:br/>
      </w:r>
      <w:r>
        <w:rPr>
          <w:b/>
        </w:rPr>
        <w:t>asociace</w:t>
      </w:r>
      <w:r>
        <w:t xml:space="preserve"> </w:t>
      </w:r>
      <w:r w:rsidRPr="00F57B4C">
        <w:rPr>
          <w:i/>
        </w:rPr>
        <w:t>(</w:t>
      </w:r>
      <w:r>
        <w:rPr>
          <w:i/>
        </w:rPr>
        <w:t>association</w:t>
      </w:r>
      <w:r w:rsidRPr="00F57B4C">
        <w:rPr>
          <w:i/>
        </w:rPr>
        <w:t>)</w:t>
      </w:r>
      <w:r>
        <w:rPr>
          <w:i/>
        </w:rPr>
        <w:tab/>
      </w:r>
      <w:r>
        <w:rPr>
          <w:i/>
        </w:rPr>
        <w:br/>
      </w:r>
      <w:r>
        <w:t>sémantický vztah mezi třídami</w:t>
      </w:r>
    </w:p>
    <w:p w14:paraId="485513AC" w14:textId="77777777" w:rsidR="0068099C" w:rsidRPr="00F57B4C" w:rsidRDefault="0068099C" w:rsidP="0068099C">
      <w:pPr>
        <w:pStyle w:val="Textnormy"/>
        <w:spacing w:before="240"/>
      </w:pPr>
      <w:r>
        <w:rPr>
          <w:b/>
        </w:rPr>
        <w:t>4.1</w:t>
      </w:r>
      <w:r w:rsidRPr="00F57B4C">
        <w:rPr>
          <w:b/>
        </w:rPr>
        <w:t>.</w:t>
      </w:r>
      <w:r>
        <w:rPr>
          <w:b/>
        </w:rPr>
        <w:t>2</w:t>
      </w:r>
      <w:r w:rsidRPr="00F57B4C">
        <w:rPr>
          <w:b/>
        </w:rPr>
        <w:br/>
      </w:r>
      <w:r>
        <w:rPr>
          <w:b/>
        </w:rPr>
        <w:t>konec asociace</w:t>
      </w:r>
      <w:r>
        <w:t xml:space="preserve"> </w:t>
      </w:r>
      <w:r w:rsidRPr="00F57B4C">
        <w:rPr>
          <w:i/>
        </w:rPr>
        <w:t>(</w:t>
      </w:r>
      <w:r>
        <w:rPr>
          <w:i/>
        </w:rPr>
        <w:t>association end</w:t>
      </w:r>
      <w:r w:rsidRPr="00F57B4C">
        <w:rPr>
          <w:i/>
        </w:rPr>
        <w:t>)</w:t>
      </w:r>
      <w:r>
        <w:rPr>
          <w:i/>
        </w:rPr>
        <w:tab/>
      </w:r>
      <w:r>
        <w:rPr>
          <w:i/>
        </w:rPr>
        <w:br/>
      </w:r>
      <w:r>
        <w:t>koncový bod asociace, který spojuje určitou asociaci s danou třídou</w:t>
      </w:r>
    </w:p>
    <w:p w14:paraId="02E07DF6" w14:textId="77777777" w:rsidR="0068099C" w:rsidRDefault="0068099C" w:rsidP="0068099C">
      <w:pPr>
        <w:pStyle w:val="Textnormy"/>
        <w:spacing w:before="240"/>
      </w:pPr>
      <w:r>
        <w:rPr>
          <w:b/>
        </w:rPr>
        <w:t>4.1</w:t>
      </w:r>
      <w:r w:rsidRPr="00F57B4C">
        <w:rPr>
          <w:b/>
        </w:rPr>
        <w:t>.</w:t>
      </w:r>
      <w:r>
        <w:rPr>
          <w:b/>
        </w:rPr>
        <w:t>3</w:t>
      </w:r>
      <w:r w:rsidRPr="00F57B4C">
        <w:rPr>
          <w:b/>
        </w:rPr>
        <w:br/>
      </w:r>
      <w:r>
        <w:rPr>
          <w:b/>
        </w:rPr>
        <w:t>agregace</w:t>
      </w:r>
      <w:r>
        <w:t xml:space="preserve"> </w:t>
      </w:r>
      <w:r w:rsidRPr="00F57B4C">
        <w:rPr>
          <w:i/>
        </w:rPr>
        <w:t>(</w:t>
      </w:r>
      <w:r>
        <w:rPr>
          <w:i/>
        </w:rPr>
        <w:t>aggregation</w:t>
      </w:r>
      <w:r w:rsidRPr="00F57B4C">
        <w:rPr>
          <w:i/>
        </w:rPr>
        <w:t>)</w:t>
      </w:r>
      <w:r>
        <w:rPr>
          <w:i/>
        </w:rPr>
        <w:tab/>
      </w:r>
      <w:r>
        <w:rPr>
          <w:i/>
        </w:rPr>
        <w:tab/>
      </w:r>
      <w:r>
        <w:rPr>
          <w:i/>
        </w:rPr>
        <w:br/>
      </w:r>
      <w:r w:rsidRPr="00961E14">
        <w:rPr>
          <w:spacing w:val="-2"/>
        </w:rPr>
        <w:t>asociace, kde cílová třída je celkem; tudíž zdrojová třída je částí; tato charakteristika je vyjádřena v</w:t>
      </w:r>
      <w:r>
        <w:rPr>
          <w:spacing w:val="-2"/>
        </w:rPr>
        <w:t> </w:t>
      </w:r>
      <w:r w:rsidRPr="00961E14">
        <w:rPr>
          <w:spacing w:val="-2"/>
        </w:rPr>
        <w:t>UML atributem</w:t>
      </w:r>
      <w:r>
        <w:t xml:space="preserve"> nazvaným „agregace“ na cílové straně konce asociace nastaveným na „aggregate“</w:t>
      </w:r>
    </w:p>
    <w:p w14:paraId="794CFCFD" w14:textId="77777777" w:rsidR="0068099C" w:rsidRDefault="0068099C" w:rsidP="0068099C">
      <w:pPr>
        <w:pStyle w:val="Textnormy"/>
        <w:spacing w:before="240"/>
      </w:pPr>
      <w:r>
        <w:rPr>
          <w:b/>
        </w:rPr>
        <w:t>4.1</w:t>
      </w:r>
      <w:r w:rsidRPr="00F57B4C">
        <w:rPr>
          <w:b/>
        </w:rPr>
        <w:t>.</w:t>
      </w:r>
      <w:r>
        <w:rPr>
          <w:b/>
        </w:rPr>
        <w:t>4</w:t>
      </w:r>
      <w:r w:rsidRPr="00F57B4C">
        <w:rPr>
          <w:b/>
        </w:rPr>
        <w:br/>
      </w:r>
      <w:r>
        <w:rPr>
          <w:b/>
        </w:rPr>
        <w:t>generalizace</w:t>
      </w:r>
      <w:r>
        <w:t xml:space="preserve"> </w:t>
      </w:r>
      <w:r w:rsidRPr="00F57B4C">
        <w:rPr>
          <w:i/>
        </w:rPr>
        <w:t>(</w:t>
      </w:r>
      <w:r>
        <w:rPr>
          <w:i/>
        </w:rPr>
        <w:t>generalization</w:t>
      </w:r>
      <w:r w:rsidRPr="00F57B4C">
        <w:rPr>
          <w:i/>
        </w:rPr>
        <w:t>)</w:t>
      </w:r>
      <w:r>
        <w:rPr>
          <w:i/>
        </w:rPr>
        <w:tab/>
      </w:r>
      <w:r>
        <w:rPr>
          <w:i/>
        </w:rPr>
        <w:br/>
      </w:r>
      <w:r>
        <w:t>taxonomický vztah mezi obecnějším prvkem a konkrétnějším prvkem</w:t>
      </w:r>
    </w:p>
    <w:p w14:paraId="19925FB7" w14:textId="1C724213" w:rsidR="0068099C" w:rsidRPr="00DD0CF4" w:rsidRDefault="0068099C" w:rsidP="0068099C">
      <w:pPr>
        <w:pStyle w:val="Poznmka"/>
        <w:spacing w:after="120"/>
      </w:pPr>
      <w:r>
        <w:t>POZNÁMKA</w:t>
      </w:r>
      <w:r w:rsidR="00D11A9B">
        <w:t xml:space="preserve"> 1 k heslu</w:t>
      </w:r>
      <w:r w:rsidRPr="000035A3">
        <w:t> </w:t>
      </w:r>
      <w:r>
        <w:t>Konkrétnější prvek je plně konzistentní s obecnějším prvkem (má všechny jeho vlastnosti, členy a vztahy) a může obsahovat dodatečnou informaci.</w:t>
      </w:r>
    </w:p>
    <w:p w14:paraId="1F6EA5F5" w14:textId="77777777" w:rsidR="0068099C" w:rsidRDefault="0068099C" w:rsidP="0068099C">
      <w:pPr>
        <w:pStyle w:val="Nadpis2"/>
      </w:pPr>
      <w:r>
        <w:t>4.2</w:t>
      </w:r>
      <w:r w:rsidRPr="000035A3">
        <w:t> </w:t>
      </w:r>
      <w:r>
        <w:t>Další termíny a definice</w:t>
      </w:r>
    </w:p>
    <w:p w14:paraId="72E15D80" w14:textId="77777777" w:rsidR="0068099C" w:rsidRDefault="0068099C" w:rsidP="0068099C">
      <w:pPr>
        <w:pStyle w:val="Textnormy"/>
        <w:spacing w:before="240"/>
      </w:pPr>
      <w:r>
        <w:rPr>
          <w:b/>
        </w:rPr>
        <w:t>4.2</w:t>
      </w:r>
      <w:r w:rsidRPr="00F57B4C">
        <w:rPr>
          <w:b/>
        </w:rPr>
        <w:t>.</w:t>
      </w:r>
      <w:r>
        <w:rPr>
          <w:b/>
        </w:rPr>
        <w:t>1</w:t>
      </w:r>
      <w:r w:rsidRPr="00F57B4C">
        <w:rPr>
          <w:b/>
        </w:rPr>
        <w:br/>
      </w:r>
      <w:r>
        <w:rPr>
          <w:b/>
        </w:rPr>
        <w:t>binární (asociace)</w:t>
      </w:r>
      <w:r>
        <w:t xml:space="preserve"> </w:t>
      </w:r>
      <w:r w:rsidRPr="00F57B4C">
        <w:rPr>
          <w:i/>
        </w:rPr>
        <w:t>(</w:t>
      </w:r>
      <w:r>
        <w:rPr>
          <w:i/>
        </w:rPr>
        <w:t>binary (association))</w:t>
      </w:r>
      <w:r>
        <w:rPr>
          <w:i/>
        </w:rPr>
        <w:tab/>
      </w:r>
      <w:r>
        <w:rPr>
          <w:i/>
        </w:rPr>
        <w:br/>
      </w:r>
      <w:r>
        <w:t xml:space="preserve">asociace, která spojuje právě </w:t>
      </w:r>
      <w:r w:rsidRPr="00421602">
        <w:rPr>
          <w:u w:val="single"/>
        </w:rPr>
        <w:t>dvě</w:t>
      </w:r>
      <w:r>
        <w:t xml:space="preserve"> třídy</w:t>
      </w:r>
    </w:p>
    <w:p w14:paraId="4ACCEBDD" w14:textId="77777777" w:rsidR="0068099C" w:rsidRDefault="0068099C" w:rsidP="0068099C">
      <w:pPr>
        <w:pStyle w:val="Textnormy"/>
        <w:spacing w:before="240"/>
      </w:pPr>
      <w:r>
        <w:rPr>
          <w:b/>
        </w:rPr>
        <w:t>4.2</w:t>
      </w:r>
      <w:r w:rsidRPr="00F57B4C">
        <w:rPr>
          <w:b/>
        </w:rPr>
        <w:t>.</w:t>
      </w:r>
      <w:r>
        <w:rPr>
          <w:b/>
        </w:rPr>
        <w:t>2</w:t>
      </w:r>
      <w:r w:rsidRPr="00F57B4C">
        <w:rPr>
          <w:b/>
        </w:rPr>
        <w:br/>
      </w:r>
      <w:r>
        <w:rPr>
          <w:b/>
        </w:rPr>
        <w:t>globálně jedinečný identifikátor</w:t>
      </w:r>
      <w:r>
        <w:t xml:space="preserve"> </w:t>
      </w:r>
      <w:r w:rsidRPr="00F57B4C">
        <w:rPr>
          <w:i/>
        </w:rPr>
        <w:t>(</w:t>
      </w:r>
      <w:r>
        <w:rPr>
          <w:i/>
        </w:rPr>
        <w:t>globally unique identifier)</w:t>
      </w:r>
      <w:r>
        <w:rPr>
          <w:i/>
        </w:rPr>
        <w:tab/>
      </w:r>
      <w:r>
        <w:rPr>
          <w:i/>
        </w:rPr>
        <w:br/>
      </w:r>
      <w:r w:rsidRPr="00421602">
        <w:rPr>
          <w:b/>
        </w:rPr>
        <w:t>GUID</w:t>
      </w:r>
      <w:r>
        <w:rPr>
          <w:i/>
        </w:rPr>
        <w:br/>
      </w:r>
      <w:r>
        <w:t>globálně jedinečný identifikátor, který je jedinečný v prostoru a čase, tj. neexistuje jiný objekt se stejným identifikátorem na žádném jiném místě a v žádný jiný čas</w:t>
      </w:r>
    </w:p>
    <w:p w14:paraId="32815A92" w14:textId="77777777" w:rsidR="0068099C" w:rsidRPr="00010C53" w:rsidRDefault="0068099C" w:rsidP="0068099C">
      <w:pPr>
        <w:pStyle w:val="Textnormy"/>
        <w:shd w:val="clear" w:color="auto" w:fill="FFFF99"/>
        <w:jc w:val="center"/>
        <w:rPr>
          <w:b/>
          <w:color w:val="FF0000"/>
        </w:rPr>
      </w:pPr>
      <w:r>
        <w:br w:type="page"/>
      </w:r>
      <w:r w:rsidRPr="00010C53">
        <w:rPr>
          <w:b/>
          <w:color w:val="FF0000"/>
        </w:rPr>
        <w:lastRenderedPageBreak/>
        <w:t>NÁSLEDUJE TEXT PŘEJÍMANÉHO ORIGINÁLU</w:t>
      </w:r>
    </w:p>
    <w:p w14:paraId="277C725A" w14:textId="77777777" w:rsidR="0068099C" w:rsidRPr="00B71511" w:rsidRDefault="0068099C" w:rsidP="0068099C">
      <w:pPr>
        <w:pStyle w:val="Textnormy"/>
      </w:pPr>
    </w:p>
    <w:sectPr w:rsidR="0068099C" w:rsidRPr="00B71511" w:rsidSect="00F36FD4">
      <w:headerReference w:type="even" r:id="rId16"/>
      <w:headerReference w:type="default" r:id="rId17"/>
      <w:footerReference w:type="even" r:id="rId18"/>
      <w:headerReference w:type="first" r:id="rId19"/>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1506D" w14:textId="77777777" w:rsidR="00BC6B7E" w:rsidRDefault="00BC6B7E">
      <w:r>
        <w:separator/>
      </w:r>
    </w:p>
  </w:endnote>
  <w:endnote w:type="continuationSeparator" w:id="0">
    <w:p w14:paraId="49A25D5C" w14:textId="77777777" w:rsidR="00BC6B7E" w:rsidRDefault="00BC6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16886"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02838EE3"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94A83"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68099C">
      <w:rPr>
        <w:rStyle w:val="slostrnky"/>
        <w:noProof/>
      </w:rPr>
      <w:t>3</w:t>
    </w:r>
    <w:r>
      <w:rPr>
        <w:rStyle w:val="slostrnky"/>
      </w:rPr>
      <w:fldChar w:fldCharType="end"/>
    </w:r>
  </w:p>
  <w:p w14:paraId="266C6D21"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68F9C" w14:textId="56CA1100" w:rsidR="00F34746" w:rsidRPr="00E60BA9" w:rsidRDefault="00E60BA9" w:rsidP="00E60BA9">
    <w:pPr>
      <w:pStyle w:val="1StrCopyright"/>
      <w:tabs>
        <w:tab w:val="clear" w:pos="2155"/>
      </w:tabs>
    </w:pPr>
    <w:r>
      <w:rPr>
        <w:noProof/>
      </w:rPr>
      <w:drawing>
        <wp:anchor distT="0" distB="0" distL="114300" distR="114300" simplePos="0" relativeHeight="251672064" behindDoc="0" locked="0" layoutInCell="1" allowOverlap="1" wp14:anchorId="76DBE3A3" wp14:editId="115F2C39">
          <wp:simplePos x="0" y="0"/>
          <wp:positionH relativeFrom="column">
            <wp:posOffset>-93345</wp:posOffset>
          </wp:positionH>
          <wp:positionV relativeFrom="page">
            <wp:posOffset>9721215</wp:posOffset>
          </wp:positionV>
          <wp:extent cx="1364615" cy="568960"/>
          <wp:effectExtent l="0" t="0" r="6985" b="2540"/>
          <wp:wrapNone/>
          <wp:docPr id="310453197"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676A6" w14:textId="77777777" w:rsidR="005230EC" w:rsidRPr="00125767" w:rsidRDefault="00652B4A" w:rsidP="00125767">
    <w:pPr>
      <w:pStyle w:val="Zpat"/>
    </w:pPr>
    <w:r>
      <w:rPr>
        <w:rStyle w:val="slostrnky"/>
      </w:rPr>
      <w:fldChar w:fldCharType="begin"/>
    </w:r>
    <w:r>
      <w:rPr>
        <w:rStyle w:val="slostrnky"/>
      </w:rPr>
      <w:instrText xml:space="preserve"> PAGE </w:instrText>
    </w:r>
    <w:r>
      <w:rPr>
        <w:rStyle w:val="slostrnky"/>
      </w:rPr>
      <w:fldChar w:fldCharType="separate"/>
    </w:r>
    <w:r w:rsidR="0068099C">
      <w:rPr>
        <w:rStyle w:val="slostrnky"/>
        <w:noProof/>
      </w:rPr>
      <w:t>4</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3DA39" w14:textId="77777777" w:rsidR="00BC6B7E" w:rsidRDefault="00BC6B7E">
      <w:r>
        <w:separator/>
      </w:r>
    </w:p>
  </w:footnote>
  <w:footnote w:type="continuationSeparator" w:id="0">
    <w:p w14:paraId="7AFA9C60" w14:textId="77777777" w:rsidR="00BC6B7E" w:rsidRDefault="00BC6B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88E6" w14:textId="77777777" w:rsidR="00F34746" w:rsidRDefault="00000000">
    <w:pPr>
      <w:pStyle w:val="Zhlav"/>
    </w:pPr>
    <w:r>
      <w:rPr>
        <w:noProof/>
      </w:rPr>
      <w:pict w14:anchorId="28303B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89" o:spid="_x0000_s1029"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C2EB9" w14:textId="77777777" w:rsidR="00F34746" w:rsidRDefault="00000000">
    <w:pPr>
      <w:pStyle w:val="Zhlav"/>
      <w:jc w:val="right"/>
    </w:pPr>
    <w:r>
      <w:rPr>
        <w:noProof/>
      </w:rPr>
      <w:pict w14:anchorId="5D680F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90" o:spid="_x0000_s1030"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A1625" w14:textId="77777777" w:rsidR="0068099C" w:rsidRDefault="00000000">
    <w:pPr>
      <w:pStyle w:val="Zhlav"/>
    </w:pPr>
    <w:r>
      <w:rPr>
        <w:noProof/>
      </w:rPr>
      <w:pict w14:anchorId="7C30CF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88" o:spid="_x0000_s1028"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C3852" w14:textId="77777777" w:rsidR="005230EC" w:rsidRPr="00125767" w:rsidRDefault="00000000" w:rsidP="00125767">
    <w:pPr>
      <w:pStyle w:val="Zhlav"/>
    </w:pPr>
    <w:r>
      <w:rPr>
        <w:noProof/>
      </w:rPr>
      <w:pict w14:anchorId="6B22CA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92" o:spid="_x0000_s1032"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652B4A">
      <w:t>ČSN P CEN/TS 16157-1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405B0" w14:textId="77777777" w:rsidR="005230EC" w:rsidRDefault="00000000" w:rsidP="00A36456">
    <w:pPr>
      <w:pStyle w:val="Zhlav"/>
      <w:jc w:val="right"/>
    </w:pPr>
    <w:r>
      <w:rPr>
        <w:noProof/>
      </w:rPr>
      <w:pict w14:anchorId="30B436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93" o:spid="_x0000_s1033"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652B4A">
      <w:t>ČSN P CEN/TS 16157-1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07F54" w14:textId="77777777" w:rsidR="005230EC" w:rsidRDefault="00000000">
    <w:pPr>
      <w:pStyle w:val="Zhlav"/>
    </w:pPr>
    <w:r>
      <w:rPr>
        <w:noProof/>
      </w:rPr>
      <w:pict w14:anchorId="0C88D4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991" o:spid="_x0000_s1031"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733701607">
    <w:abstractNumId w:val="17"/>
  </w:num>
  <w:num w:numId="2" w16cid:durableId="517504954">
    <w:abstractNumId w:val="14"/>
  </w:num>
  <w:num w:numId="3" w16cid:durableId="946622180">
    <w:abstractNumId w:val="15"/>
  </w:num>
  <w:num w:numId="4" w16cid:durableId="1657294080">
    <w:abstractNumId w:val="9"/>
  </w:num>
  <w:num w:numId="5" w16cid:durableId="1975208985">
    <w:abstractNumId w:val="10"/>
  </w:num>
  <w:num w:numId="6" w16cid:durableId="1957710774">
    <w:abstractNumId w:val="20"/>
    <w:lvlOverride w:ilvl="0">
      <w:startOverride w:val="1"/>
    </w:lvlOverride>
  </w:num>
  <w:num w:numId="7" w16cid:durableId="695236677">
    <w:abstractNumId w:val="11"/>
  </w:num>
  <w:num w:numId="8" w16cid:durableId="1853296379">
    <w:abstractNumId w:val="16"/>
  </w:num>
  <w:num w:numId="9" w16cid:durableId="189924567">
    <w:abstractNumId w:val="10"/>
    <w:lvlOverride w:ilvl="0">
      <w:startOverride w:val="1"/>
    </w:lvlOverride>
  </w:num>
  <w:num w:numId="10" w16cid:durableId="1362853706">
    <w:abstractNumId w:val="20"/>
  </w:num>
  <w:num w:numId="11" w16cid:durableId="1145512250">
    <w:abstractNumId w:val="13"/>
  </w:num>
  <w:num w:numId="12" w16cid:durableId="32577242">
    <w:abstractNumId w:val="12"/>
  </w:num>
  <w:num w:numId="13" w16cid:durableId="1071271619">
    <w:abstractNumId w:val="0"/>
  </w:num>
  <w:num w:numId="14" w16cid:durableId="877207532">
    <w:abstractNumId w:val="1"/>
  </w:num>
  <w:num w:numId="15" w16cid:durableId="1247150972">
    <w:abstractNumId w:val="3"/>
  </w:num>
  <w:num w:numId="16" w16cid:durableId="305015649">
    <w:abstractNumId w:val="2"/>
  </w:num>
  <w:num w:numId="17" w16cid:durableId="1270235517">
    <w:abstractNumId w:val="8"/>
  </w:num>
  <w:num w:numId="18" w16cid:durableId="2092849570">
    <w:abstractNumId w:val="7"/>
  </w:num>
  <w:num w:numId="19" w16cid:durableId="1927571443">
    <w:abstractNumId w:val="6"/>
  </w:num>
  <w:num w:numId="20" w16cid:durableId="1002392837">
    <w:abstractNumId w:val="5"/>
  </w:num>
  <w:num w:numId="21" w16cid:durableId="990214381">
    <w:abstractNumId w:val="4"/>
  </w:num>
  <w:num w:numId="22" w16cid:durableId="363948797">
    <w:abstractNumId w:val="18"/>
  </w:num>
  <w:num w:numId="23" w16cid:durableId="2049642759">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99C"/>
    <w:rsid w:val="00010DBE"/>
    <w:rsid w:val="000142AF"/>
    <w:rsid w:val="000D22A5"/>
    <w:rsid w:val="000D7198"/>
    <w:rsid w:val="000D7CC4"/>
    <w:rsid w:val="000F2413"/>
    <w:rsid w:val="00103F06"/>
    <w:rsid w:val="00104C1B"/>
    <w:rsid w:val="0013039D"/>
    <w:rsid w:val="00135415"/>
    <w:rsid w:val="001562C5"/>
    <w:rsid w:val="001567EF"/>
    <w:rsid w:val="00194A2B"/>
    <w:rsid w:val="001B1B5E"/>
    <w:rsid w:val="001B63E7"/>
    <w:rsid w:val="001F0CC0"/>
    <w:rsid w:val="001F7E7A"/>
    <w:rsid w:val="00210AAE"/>
    <w:rsid w:val="00231D91"/>
    <w:rsid w:val="0028489E"/>
    <w:rsid w:val="002B25EE"/>
    <w:rsid w:val="002D43DF"/>
    <w:rsid w:val="002F6A9A"/>
    <w:rsid w:val="00314F2D"/>
    <w:rsid w:val="00342659"/>
    <w:rsid w:val="00357C65"/>
    <w:rsid w:val="0038646B"/>
    <w:rsid w:val="003B066D"/>
    <w:rsid w:val="003C7439"/>
    <w:rsid w:val="004069CB"/>
    <w:rsid w:val="00412CB3"/>
    <w:rsid w:val="00445C34"/>
    <w:rsid w:val="00453C7C"/>
    <w:rsid w:val="00475666"/>
    <w:rsid w:val="004A336D"/>
    <w:rsid w:val="004B223B"/>
    <w:rsid w:val="004C401C"/>
    <w:rsid w:val="004C5D55"/>
    <w:rsid w:val="004D39AA"/>
    <w:rsid w:val="004D4400"/>
    <w:rsid w:val="00503D98"/>
    <w:rsid w:val="005230EC"/>
    <w:rsid w:val="00576ED5"/>
    <w:rsid w:val="005808A8"/>
    <w:rsid w:val="005B524D"/>
    <w:rsid w:val="005E3B21"/>
    <w:rsid w:val="005E6EAE"/>
    <w:rsid w:val="00616303"/>
    <w:rsid w:val="006309E2"/>
    <w:rsid w:val="00652B4A"/>
    <w:rsid w:val="0067262E"/>
    <w:rsid w:val="0068099C"/>
    <w:rsid w:val="006A1870"/>
    <w:rsid w:val="006A3382"/>
    <w:rsid w:val="006B04C9"/>
    <w:rsid w:val="006D2485"/>
    <w:rsid w:val="006D4109"/>
    <w:rsid w:val="006E27A6"/>
    <w:rsid w:val="00722E63"/>
    <w:rsid w:val="00734D06"/>
    <w:rsid w:val="00750370"/>
    <w:rsid w:val="00761F04"/>
    <w:rsid w:val="00764402"/>
    <w:rsid w:val="007A6F2B"/>
    <w:rsid w:val="007E23F0"/>
    <w:rsid w:val="007F27A2"/>
    <w:rsid w:val="008072A3"/>
    <w:rsid w:val="00831B2F"/>
    <w:rsid w:val="008638F1"/>
    <w:rsid w:val="00872046"/>
    <w:rsid w:val="008A04E8"/>
    <w:rsid w:val="008A7D3C"/>
    <w:rsid w:val="008C03BC"/>
    <w:rsid w:val="008C0E79"/>
    <w:rsid w:val="008F4369"/>
    <w:rsid w:val="008F51B6"/>
    <w:rsid w:val="0090499A"/>
    <w:rsid w:val="00923E20"/>
    <w:rsid w:val="0093110D"/>
    <w:rsid w:val="00931FE4"/>
    <w:rsid w:val="0095314E"/>
    <w:rsid w:val="00970283"/>
    <w:rsid w:val="009C3CCF"/>
    <w:rsid w:val="009F2E2E"/>
    <w:rsid w:val="00A12852"/>
    <w:rsid w:val="00A3019F"/>
    <w:rsid w:val="00A713C1"/>
    <w:rsid w:val="00A71456"/>
    <w:rsid w:val="00A83EAB"/>
    <w:rsid w:val="00A848B2"/>
    <w:rsid w:val="00A90C34"/>
    <w:rsid w:val="00AB15EC"/>
    <w:rsid w:val="00B214C7"/>
    <w:rsid w:val="00BB4277"/>
    <w:rsid w:val="00BB7770"/>
    <w:rsid w:val="00BC1FDE"/>
    <w:rsid w:val="00BC6B7E"/>
    <w:rsid w:val="00C02CD7"/>
    <w:rsid w:val="00C062A0"/>
    <w:rsid w:val="00C2107C"/>
    <w:rsid w:val="00C43BC8"/>
    <w:rsid w:val="00C50612"/>
    <w:rsid w:val="00C54834"/>
    <w:rsid w:val="00C72191"/>
    <w:rsid w:val="00C904AB"/>
    <w:rsid w:val="00D11A9B"/>
    <w:rsid w:val="00D53D67"/>
    <w:rsid w:val="00D54402"/>
    <w:rsid w:val="00D64213"/>
    <w:rsid w:val="00D85849"/>
    <w:rsid w:val="00DA1989"/>
    <w:rsid w:val="00DE2529"/>
    <w:rsid w:val="00DE412B"/>
    <w:rsid w:val="00E03A98"/>
    <w:rsid w:val="00E0705E"/>
    <w:rsid w:val="00E22981"/>
    <w:rsid w:val="00E54908"/>
    <w:rsid w:val="00E60BA9"/>
    <w:rsid w:val="00EA53B7"/>
    <w:rsid w:val="00EB1FEE"/>
    <w:rsid w:val="00F11389"/>
    <w:rsid w:val="00F34746"/>
    <w:rsid w:val="00F415E7"/>
    <w:rsid w:val="00F7469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1AAE63AD"/>
  <w15:chartTrackingRefBased/>
  <w15:docId w15:val="{650BBBE8-1F32-4416-8D91-85A6F13B0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C062A0"/>
  </w:style>
  <w:style w:type="paragraph" w:styleId="Nadpis1">
    <w:name w:val="heading 1"/>
    <w:basedOn w:val="Nadpiskapitoly"/>
    <w:next w:val="Textnormy"/>
    <w:link w:val="Nadpis1Char"/>
    <w:qFormat/>
    <w:rsid w:val="00C062A0"/>
    <w:pPr>
      <w:outlineLvl w:val="0"/>
    </w:pPr>
  </w:style>
  <w:style w:type="paragraph" w:styleId="Nadpis2">
    <w:name w:val="heading 2"/>
    <w:basedOn w:val="Nadpislnku"/>
    <w:next w:val="Textnormy"/>
    <w:qFormat/>
    <w:rsid w:val="00C062A0"/>
    <w:pPr>
      <w:outlineLvl w:val="1"/>
    </w:pPr>
  </w:style>
  <w:style w:type="paragraph" w:styleId="Nadpis3">
    <w:name w:val="heading 3"/>
    <w:basedOn w:val="Nadpislnku"/>
    <w:next w:val="Textnormy"/>
    <w:qFormat/>
    <w:rsid w:val="00C062A0"/>
    <w:pPr>
      <w:outlineLvl w:val="2"/>
    </w:pPr>
  </w:style>
  <w:style w:type="paragraph" w:styleId="Nadpis4">
    <w:name w:val="heading 4"/>
    <w:basedOn w:val="Nadpislnku"/>
    <w:next w:val="Textnormy"/>
    <w:qFormat/>
    <w:rsid w:val="00C062A0"/>
    <w:pPr>
      <w:outlineLvl w:val="3"/>
    </w:pPr>
  </w:style>
  <w:style w:type="paragraph" w:styleId="Nadpis5">
    <w:name w:val="heading 5"/>
    <w:basedOn w:val="Nadpislnku"/>
    <w:next w:val="Textnormy"/>
    <w:unhideWhenUsed/>
    <w:qFormat/>
    <w:rsid w:val="00C062A0"/>
    <w:pPr>
      <w:outlineLvl w:val="4"/>
    </w:pPr>
  </w:style>
  <w:style w:type="paragraph" w:styleId="Nadpis6">
    <w:name w:val="heading 6"/>
    <w:basedOn w:val="Nadpislnku"/>
    <w:next w:val="Textnormy"/>
    <w:unhideWhenUsed/>
    <w:qFormat/>
    <w:rsid w:val="00C062A0"/>
    <w:pPr>
      <w:outlineLvl w:val="5"/>
    </w:pPr>
  </w:style>
  <w:style w:type="paragraph" w:styleId="Nadpis7">
    <w:name w:val="heading 7"/>
    <w:basedOn w:val="Nadpislnku"/>
    <w:next w:val="Textnormy"/>
    <w:unhideWhenUsed/>
    <w:qFormat/>
    <w:rsid w:val="00C062A0"/>
    <w:pPr>
      <w:outlineLvl w:val="6"/>
    </w:pPr>
  </w:style>
  <w:style w:type="paragraph" w:styleId="Nadpis8">
    <w:name w:val="heading 8"/>
    <w:basedOn w:val="Nadpislnku"/>
    <w:next w:val="Textnormy"/>
    <w:unhideWhenUsed/>
    <w:qFormat/>
    <w:rsid w:val="00C062A0"/>
    <w:pPr>
      <w:outlineLvl w:val="7"/>
    </w:pPr>
  </w:style>
  <w:style w:type="paragraph" w:styleId="Nadpis9">
    <w:name w:val="heading 9"/>
    <w:basedOn w:val="Nadpislnku"/>
    <w:next w:val="Textnormy"/>
    <w:unhideWhenUsed/>
    <w:qFormat/>
    <w:rsid w:val="00C062A0"/>
    <w:pPr>
      <w:outlineLvl w:val="8"/>
    </w:pPr>
  </w:style>
  <w:style w:type="character" w:default="1" w:styleId="Standardnpsmoodstavce">
    <w:name w:val="Default Paragraph Font"/>
    <w:uiPriority w:val="1"/>
    <w:semiHidden/>
    <w:unhideWhenUsed/>
    <w:rsid w:val="00C062A0"/>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C062A0"/>
  </w:style>
  <w:style w:type="paragraph" w:customStyle="1" w:styleId="Nadpiskapitoly">
    <w:name w:val="Nadpis kapitoly"/>
    <w:basedOn w:val="Nadpislnku"/>
    <w:next w:val="Textnormy"/>
    <w:rsid w:val="00C062A0"/>
    <w:pPr>
      <w:spacing w:before="360" w:after="180"/>
    </w:pPr>
    <w:rPr>
      <w:sz w:val="24"/>
    </w:rPr>
  </w:style>
  <w:style w:type="paragraph" w:customStyle="1" w:styleId="Nadpislnku">
    <w:name w:val="Nadpis článku"/>
    <w:basedOn w:val="Textnormy"/>
    <w:next w:val="Textnormy"/>
    <w:link w:val="NadpislnkuChar"/>
    <w:rsid w:val="00C062A0"/>
    <w:pPr>
      <w:keepNext/>
      <w:keepLines/>
      <w:suppressAutoHyphens/>
      <w:spacing w:before="240"/>
      <w:jc w:val="left"/>
    </w:pPr>
    <w:rPr>
      <w:b/>
    </w:rPr>
  </w:style>
  <w:style w:type="paragraph" w:customStyle="1" w:styleId="Textnormy">
    <w:name w:val="Text normy"/>
    <w:link w:val="TextnormyChar1"/>
    <w:rsid w:val="00C062A0"/>
    <w:pPr>
      <w:spacing w:after="120"/>
      <w:jc w:val="both"/>
    </w:pPr>
  </w:style>
  <w:style w:type="paragraph" w:customStyle="1" w:styleId="1StrTrZn">
    <w:name w:val="1StrTrZn"/>
    <w:basedOn w:val="Textnormy"/>
    <w:rsid w:val="00C062A0"/>
    <w:pPr>
      <w:spacing w:before="80" w:after="80" w:line="340" w:lineRule="exact"/>
      <w:jc w:val="left"/>
    </w:pPr>
    <w:rPr>
      <w:sz w:val="28"/>
    </w:rPr>
  </w:style>
  <w:style w:type="paragraph" w:customStyle="1" w:styleId="1StrNN-2-23">
    <w:name w:val="1StrNN-2-23"/>
    <w:basedOn w:val="1StrNN-1-23"/>
    <w:rsid w:val="00C062A0"/>
    <w:pPr>
      <w:spacing w:before="480"/>
    </w:pPr>
  </w:style>
  <w:style w:type="paragraph" w:customStyle="1" w:styleId="1StrNN-1-23">
    <w:name w:val="1StrNN-1-23"/>
    <w:basedOn w:val="Textnormy"/>
    <w:rsid w:val="00C062A0"/>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C062A0"/>
    <w:pPr>
      <w:widowControl w:val="0"/>
      <w:suppressAutoHyphens/>
      <w:jc w:val="left"/>
    </w:pPr>
    <w:rPr>
      <w:sz w:val="18"/>
      <w:lang w:val="en-GB"/>
    </w:rPr>
  </w:style>
  <w:style w:type="paragraph" w:styleId="slovanseznam">
    <w:name w:val="List Number"/>
    <w:basedOn w:val="Textnormy"/>
    <w:rsid w:val="00C062A0"/>
    <w:pPr>
      <w:numPr>
        <w:numId w:val="2"/>
      </w:numPr>
      <w:ind w:left="284" w:hanging="284"/>
    </w:pPr>
  </w:style>
  <w:style w:type="paragraph" w:styleId="Rejstk1">
    <w:name w:val="index 1"/>
    <w:basedOn w:val="Textnormy"/>
    <w:next w:val="Textnormy"/>
    <w:rsid w:val="00C062A0"/>
    <w:pPr>
      <w:tabs>
        <w:tab w:val="right" w:pos="9923"/>
      </w:tabs>
      <w:spacing w:after="60"/>
      <w:ind w:left="198" w:hanging="198"/>
      <w:jc w:val="left"/>
    </w:pPr>
    <w:rPr>
      <w:sz w:val="18"/>
    </w:rPr>
  </w:style>
  <w:style w:type="paragraph" w:customStyle="1" w:styleId="Shodnost">
    <w:name w:val="Shodnost"/>
    <w:basedOn w:val="Textnormy"/>
    <w:next w:val="Textnormy"/>
    <w:rsid w:val="00C062A0"/>
    <w:pPr>
      <w:keepNext/>
      <w:keepLines/>
      <w:spacing w:before="240" w:after="360"/>
      <w:jc w:val="right"/>
    </w:pPr>
    <w:rPr>
      <w:sz w:val="28"/>
    </w:rPr>
  </w:style>
  <w:style w:type="character" w:styleId="slostrnky">
    <w:name w:val="page number"/>
    <w:basedOn w:val="Standardnpsmoodstavce"/>
    <w:rsid w:val="00C062A0"/>
    <w:rPr>
      <w:rFonts w:ascii="Arial" w:hAnsi="Arial"/>
      <w:sz w:val="18"/>
    </w:rPr>
  </w:style>
  <w:style w:type="paragraph" w:customStyle="1" w:styleId="Poznmka">
    <w:name w:val="Poznámka"/>
    <w:basedOn w:val="Textnormy"/>
    <w:next w:val="Textnormy"/>
    <w:link w:val="PoznmkaChar"/>
    <w:rsid w:val="00C062A0"/>
    <w:pPr>
      <w:spacing w:before="200" w:after="200"/>
    </w:pPr>
    <w:rPr>
      <w:sz w:val="18"/>
    </w:rPr>
  </w:style>
  <w:style w:type="paragraph" w:customStyle="1" w:styleId="Seznampoznmek">
    <w:name w:val="Seznam poznámek"/>
    <w:basedOn w:val="Poznmka"/>
    <w:rsid w:val="00C062A0"/>
    <w:pPr>
      <w:spacing w:before="0" w:after="120"/>
      <w:ind w:left="284" w:hanging="284"/>
    </w:pPr>
  </w:style>
  <w:style w:type="paragraph" w:styleId="Zhlav">
    <w:name w:val="header"/>
    <w:basedOn w:val="Textnormy"/>
    <w:rsid w:val="00C062A0"/>
    <w:pPr>
      <w:spacing w:after="360"/>
    </w:pPr>
    <w:rPr>
      <w:sz w:val="18"/>
    </w:rPr>
  </w:style>
  <w:style w:type="paragraph" w:styleId="Zpat">
    <w:name w:val="footer"/>
    <w:basedOn w:val="Textnormy"/>
    <w:rsid w:val="00C062A0"/>
    <w:pPr>
      <w:jc w:val="center"/>
    </w:pPr>
    <w:rPr>
      <w:sz w:val="18"/>
    </w:rPr>
  </w:style>
  <w:style w:type="paragraph" w:styleId="Zkladntext">
    <w:name w:val="Body Text"/>
    <w:basedOn w:val="Normln"/>
    <w:link w:val="ZkladntextChar"/>
    <w:semiHidden/>
    <w:rsid w:val="00C062A0"/>
    <w:pPr>
      <w:spacing w:after="120"/>
    </w:pPr>
  </w:style>
  <w:style w:type="paragraph" w:styleId="Obsah2">
    <w:name w:val="toc 2"/>
    <w:basedOn w:val="Obsah1"/>
    <w:next w:val="Textnormy"/>
    <w:uiPriority w:val="39"/>
    <w:rsid w:val="00C062A0"/>
  </w:style>
  <w:style w:type="paragraph" w:styleId="Obsah1">
    <w:name w:val="toc 1"/>
    <w:basedOn w:val="Textnormy"/>
    <w:next w:val="Textnormy"/>
    <w:uiPriority w:val="39"/>
    <w:rsid w:val="00C062A0"/>
    <w:pPr>
      <w:tabs>
        <w:tab w:val="right" w:leader="dot" w:pos="9923"/>
      </w:tabs>
      <w:ind w:left="567" w:hanging="567"/>
      <w:jc w:val="left"/>
    </w:pPr>
    <w:rPr>
      <w:noProof/>
      <w:sz w:val="18"/>
    </w:rPr>
  </w:style>
  <w:style w:type="paragraph" w:customStyle="1" w:styleId="bibliografie">
    <w:name w:val="bibliografie"/>
    <w:basedOn w:val="slovanseznamvnorm"/>
    <w:next w:val="Textnormy"/>
    <w:rsid w:val="00C062A0"/>
    <w:pPr>
      <w:numPr>
        <w:numId w:val="7"/>
      </w:numPr>
    </w:pPr>
  </w:style>
  <w:style w:type="paragraph" w:styleId="Obsah3">
    <w:name w:val="toc 3"/>
    <w:basedOn w:val="Obsah1"/>
    <w:next w:val="Textnormy"/>
    <w:rsid w:val="00C062A0"/>
  </w:style>
  <w:style w:type="paragraph" w:styleId="Obsah4">
    <w:name w:val="toc 4"/>
    <w:basedOn w:val="Obsah1"/>
    <w:next w:val="Textnormy"/>
    <w:uiPriority w:val="39"/>
    <w:rsid w:val="00C062A0"/>
  </w:style>
  <w:style w:type="paragraph" w:styleId="Obsah6">
    <w:name w:val="toc 6"/>
    <w:basedOn w:val="Obsah1"/>
    <w:next w:val="Textnormy"/>
    <w:rsid w:val="00C062A0"/>
  </w:style>
  <w:style w:type="paragraph" w:styleId="Obsah7">
    <w:name w:val="toc 7"/>
    <w:basedOn w:val="Obsah1"/>
    <w:next w:val="Textnormy"/>
    <w:semiHidden/>
    <w:rsid w:val="00C062A0"/>
  </w:style>
  <w:style w:type="paragraph" w:styleId="Obsah8">
    <w:name w:val="toc 8"/>
    <w:basedOn w:val="Obsah1"/>
    <w:next w:val="Textnormy"/>
    <w:semiHidden/>
    <w:rsid w:val="00C062A0"/>
  </w:style>
  <w:style w:type="character" w:styleId="Znakapoznpodarou">
    <w:name w:val="footnote reference"/>
    <w:basedOn w:val="Standardnpsmoodstavce"/>
    <w:rsid w:val="00C062A0"/>
    <w:rPr>
      <w:vertAlign w:val="superscript"/>
    </w:rPr>
  </w:style>
  <w:style w:type="paragraph" w:customStyle="1" w:styleId="ABCseznamCZ">
    <w:name w:val="ABC seznamCZ"/>
    <w:basedOn w:val="Textnormy"/>
    <w:rsid w:val="00C062A0"/>
    <w:pPr>
      <w:numPr>
        <w:numId w:val="6"/>
      </w:numPr>
    </w:pPr>
  </w:style>
  <w:style w:type="paragraph" w:customStyle="1" w:styleId="slovanseznamvnorm">
    <w:name w:val="Číslovaný seznam v normě"/>
    <w:basedOn w:val="Textnormy"/>
    <w:rsid w:val="00C062A0"/>
    <w:pPr>
      <w:numPr>
        <w:numId w:val="3"/>
      </w:numPr>
      <w:tabs>
        <w:tab w:val="clear" w:pos="360"/>
      </w:tabs>
    </w:pPr>
  </w:style>
  <w:style w:type="paragraph" w:customStyle="1" w:styleId="Seznamvnorm">
    <w:name w:val="Seznam v normě"/>
    <w:basedOn w:val="Textnormy"/>
    <w:rsid w:val="00C062A0"/>
    <w:pPr>
      <w:numPr>
        <w:numId w:val="4"/>
      </w:numPr>
      <w:tabs>
        <w:tab w:val="clear" w:pos="360"/>
      </w:tabs>
      <w:ind w:left="284" w:hanging="284"/>
    </w:pPr>
  </w:style>
  <w:style w:type="paragraph" w:customStyle="1" w:styleId="Obrzek">
    <w:name w:val="Obrázek"/>
    <w:basedOn w:val="Textnormy"/>
    <w:next w:val="Normln"/>
    <w:rsid w:val="00C062A0"/>
    <w:pPr>
      <w:keepNext/>
      <w:spacing w:after="160"/>
      <w:jc w:val="center"/>
    </w:pPr>
  </w:style>
  <w:style w:type="paragraph" w:customStyle="1" w:styleId="NadpisTabObr">
    <w:name w:val="NadpisTabObr"/>
    <w:basedOn w:val="Nadpislnku"/>
    <w:next w:val="Textnormy"/>
    <w:rsid w:val="0068099C"/>
    <w:pPr>
      <w:keepNext w:val="0"/>
      <w:jc w:val="center"/>
    </w:pPr>
  </w:style>
  <w:style w:type="paragraph" w:customStyle="1" w:styleId="Abecednseznam">
    <w:name w:val="Abecední seznam"/>
    <w:basedOn w:val="Textnormy"/>
    <w:rsid w:val="00C062A0"/>
    <w:pPr>
      <w:numPr>
        <w:numId w:val="1"/>
      </w:numPr>
      <w:tabs>
        <w:tab w:val="clear" w:pos="360"/>
      </w:tabs>
    </w:pPr>
  </w:style>
  <w:style w:type="paragraph" w:styleId="Textpoznpodarou">
    <w:name w:val="footnote text"/>
    <w:basedOn w:val="Poznmka"/>
    <w:rsid w:val="00C062A0"/>
    <w:pPr>
      <w:spacing w:before="60" w:after="0"/>
    </w:pPr>
  </w:style>
  <w:style w:type="paragraph" w:styleId="Obsah9">
    <w:name w:val="toc 9"/>
    <w:basedOn w:val="Normln"/>
    <w:next w:val="Normln"/>
    <w:autoRedefine/>
    <w:semiHidden/>
    <w:rsid w:val="00C062A0"/>
    <w:pPr>
      <w:ind w:left="1600"/>
    </w:pPr>
  </w:style>
  <w:style w:type="paragraph" w:customStyle="1" w:styleId="1Str1Rad">
    <w:name w:val="1Str1Rad"/>
    <w:basedOn w:val="Textnormy"/>
    <w:rsid w:val="00C062A0"/>
    <w:pPr>
      <w:widowControl w:val="0"/>
      <w:tabs>
        <w:tab w:val="left" w:pos="7371"/>
        <w:tab w:val="right" w:pos="9923"/>
      </w:tabs>
    </w:pPr>
  </w:style>
  <w:style w:type="paragraph" w:customStyle="1" w:styleId="esknorma">
    <w:name w:val="Česká norma"/>
    <w:basedOn w:val="Textnormy"/>
    <w:next w:val="1Str1Rad"/>
    <w:rsid w:val="00C062A0"/>
    <w:pPr>
      <w:spacing w:after="0"/>
      <w:jc w:val="left"/>
    </w:pPr>
    <w:rPr>
      <w:sz w:val="28"/>
    </w:rPr>
  </w:style>
  <w:style w:type="paragraph" w:customStyle="1" w:styleId="Tir">
    <w:name w:val="Tiráž"/>
    <w:basedOn w:val="Normln"/>
    <w:rsid w:val="00C062A0"/>
    <w:pPr>
      <w:framePr w:w="9356" w:hSpace="142" w:wrap="around" w:hAnchor="margin" w:yAlign="bottom" w:anchorLock="1"/>
    </w:pPr>
    <w:rPr>
      <w:noProof/>
      <w:sz w:val="16"/>
    </w:rPr>
  </w:style>
  <w:style w:type="paragraph" w:styleId="Hlavikarejstku">
    <w:name w:val="index heading"/>
    <w:basedOn w:val="Textnormy"/>
    <w:next w:val="Rejstk1"/>
    <w:rsid w:val="00C062A0"/>
    <w:pPr>
      <w:spacing w:before="180" w:after="60"/>
      <w:jc w:val="left"/>
    </w:pPr>
    <w:rPr>
      <w:b/>
      <w:sz w:val="18"/>
    </w:rPr>
  </w:style>
  <w:style w:type="paragraph" w:customStyle="1" w:styleId="Texttabulky">
    <w:name w:val="Text tabulky"/>
    <w:basedOn w:val="Textnormy"/>
    <w:rsid w:val="00C062A0"/>
    <w:pPr>
      <w:suppressAutoHyphens/>
      <w:spacing w:before="60" w:after="60"/>
      <w:jc w:val="left"/>
    </w:pPr>
    <w:rPr>
      <w:sz w:val="18"/>
    </w:rPr>
  </w:style>
  <w:style w:type="paragraph" w:customStyle="1" w:styleId="1StrCopyright">
    <w:name w:val="1StrCopyright"/>
    <w:basedOn w:val="Zpat"/>
    <w:rsid w:val="00C062A0"/>
    <w:pPr>
      <w:tabs>
        <w:tab w:val="left" w:pos="2155"/>
        <w:tab w:val="right" w:pos="9923"/>
      </w:tabs>
      <w:spacing w:after="0"/>
      <w:ind w:left="2126" w:hanging="2126"/>
      <w:jc w:val="left"/>
    </w:pPr>
  </w:style>
  <w:style w:type="paragraph" w:customStyle="1" w:styleId="EvropNorma">
    <w:name w:val="EvropNorma"/>
    <w:basedOn w:val="Textnormy"/>
    <w:rsid w:val="00C062A0"/>
    <w:pPr>
      <w:pageBreakBefore/>
      <w:pBdr>
        <w:bottom w:val="single" w:sz="6" w:space="6" w:color="auto"/>
      </w:pBdr>
      <w:tabs>
        <w:tab w:val="left" w:pos="8505"/>
      </w:tabs>
      <w:jc w:val="left"/>
    </w:pPr>
    <w:rPr>
      <w:b/>
      <w:kern w:val="28"/>
      <w:sz w:val="24"/>
    </w:rPr>
  </w:style>
  <w:style w:type="paragraph" w:customStyle="1" w:styleId="ICS">
    <w:name w:val="ICS"/>
    <w:basedOn w:val="Textnormy"/>
    <w:rsid w:val="00C062A0"/>
    <w:pPr>
      <w:tabs>
        <w:tab w:val="right" w:pos="9923"/>
      </w:tabs>
      <w:spacing w:after="480"/>
    </w:pPr>
    <w:rPr>
      <w:kern w:val="28"/>
    </w:rPr>
  </w:style>
  <w:style w:type="paragraph" w:customStyle="1" w:styleId="NzNorCZ">
    <w:name w:val="NázNorCZ"/>
    <w:basedOn w:val="Textnormy"/>
    <w:next w:val="NzNorUS"/>
    <w:rsid w:val="00C062A0"/>
    <w:pPr>
      <w:suppressAutoHyphens/>
      <w:spacing w:after="240"/>
      <w:ind w:left="1134" w:right="1134"/>
      <w:jc w:val="center"/>
    </w:pPr>
    <w:rPr>
      <w:b/>
    </w:rPr>
  </w:style>
  <w:style w:type="paragraph" w:customStyle="1" w:styleId="NzNorUS">
    <w:name w:val="NázNorUS"/>
    <w:basedOn w:val="Textnormy"/>
    <w:next w:val="NzNorFraGer"/>
    <w:rsid w:val="00C062A0"/>
    <w:pPr>
      <w:suppressAutoHyphens/>
      <w:spacing w:after="240"/>
      <w:ind w:left="1134" w:right="1134"/>
      <w:jc w:val="center"/>
    </w:pPr>
    <w:rPr>
      <w:lang w:val="en-GB"/>
    </w:rPr>
  </w:style>
  <w:style w:type="paragraph" w:customStyle="1" w:styleId="NzNorFraGer">
    <w:name w:val="NázNorFraGer"/>
    <w:basedOn w:val="Textnormy"/>
    <w:next w:val="Textnormy"/>
    <w:rsid w:val="00C062A0"/>
    <w:pPr>
      <w:tabs>
        <w:tab w:val="left" w:pos="4536"/>
      </w:tabs>
      <w:suppressAutoHyphens/>
      <w:spacing w:after="480"/>
      <w:jc w:val="left"/>
    </w:pPr>
  </w:style>
  <w:style w:type="paragraph" w:customStyle="1" w:styleId="1StrCN">
    <w:name w:val="1StrCN"/>
    <w:basedOn w:val="Textnormy"/>
    <w:next w:val="1StrTrZn"/>
    <w:rsid w:val="00C062A0"/>
    <w:pPr>
      <w:spacing w:before="180" w:after="0" w:line="340" w:lineRule="exact"/>
      <w:jc w:val="left"/>
    </w:pPr>
    <w:rPr>
      <w:b/>
      <w:noProof/>
      <w:sz w:val="32"/>
    </w:rPr>
  </w:style>
  <w:style w:type="paragraph" w:customStyle="1" w:styleId="1StrNN-3-23">
    <w:name w:val="1StrNN-3-23"/>
    <w:basedOn w:val="1StrNN-1-23"/>
    <w:rsid w:val="00C062A0"/>
    <w:pPr>
      <w:spacing w:before="300"/>
    </w:pPr>
  </w:style>
  <w:style w:type="paragraph" w:customStyle="1" w:styleId="1StrNN-X">
    <w:name w:val="1StrNN-X"/>
    <w:basedOn w:val="1StrNN-1-23"/>
    <w:rsid w:val="00C062A0"/>
    <w:pPr>
      <w:spacing w:before="180" w:after="180"/>
    </w:pPr>
  </w:style>
  <w:style w:type="paragraph" w:styleId="Titulek">
    <w:name w:val="caption"/>
    <w:basedOn w:val="Normln"/>
    <w:next w:val="Normln"/>
    <w:unhideWhenUsed/>
    <w:qFormat/>
    <w:rsid w:val="00C062A0"/>
    <w:pPr>
      <w:spacing w:before="120" w:after="120"/>
    </w:pPr>
    <w:rPr>
      <w:b/>
    </w:rPr>
  </w:style>
  <w:style w:type="paragraph" w:customStyle="1" w:styleId="1StrNN-1-4">
    <w:name w:val="1StrNN-1-4"/>
    <w:basedOn w:val="1StrNN-1-23"/>
    <w:rsid w:val="00C062A0"/>
    <w:pPr>
      <w:spacing w:before="800"/>
    </w:pPr>
  </w:style>
  <w:style w:type="paragraph" w:customStyle="1" w:styleId="1StrNN-2-4">
    <w:name w:val="1StrNN-2-4"/>
    <w:basedOn w:val="1StrNN-1-23"/>
    <w:rsid w:val="00C062A0"/>
  </w:style>
  <w:style w:type="paragraph" w:customStyle="1" w:styleId="1StrNN-3-4">
    <w:name w:val="1StrNN-3-4"/>
    <w:basedOn w:val="1StrNN-1-23"/>
    <w:rsid w:val="00C062A0"/>
    <w:pPr>
      <w:spacing w:before="460"/>
    </w:pPr>
  </w:style>
  <w:style w:type="paragraph" w:customStyle="1" w:styleId="1StrNN-4-4">
    <w:name w:val="1StrNN-4-4"/>
    <w:basedOn w:val="1StrNN-1-23"/>
    <w:rsid w:val="00C062A0"/>
    <w:pPr>
      <w:spacing w:before="340"/>
    </w:pPr>
  </w:style>
  <w:style w:type="paragraph" w:customStyle="1" w:styleId="ABCSeznamUS">
    <w:name w:val="ABC SeznamUS"/>
    <w:basedOn w:val="Textnormy"/>
    <w:rsid w:val="00C062A0"/>
    <w:pPr>
      <w:numPr>
        <w:numId w:val="5"/>
      </w:numPr>
      <w:tabs>
        <w:tab w:val="clear" w:pos="360"/>
      </w:tabs>
    </w:pPr>
    <w:rPr>
      <w:snapToGrid w:val="0"/>
      <w:lang w:val="en-US"/>
    </w:rPr>
  </w:style>
  <w:style w:type="paragraph" w:customStyle="1" w:styleId="TextnormyUS">
    <w:name w:val="Text normy US"/>
    <w:basedOn w:val="Textnormy"/>
    <w:autoRedefine/>
    <w:rsid w:val="00C062A0"/>
    <w:pPr>
      <w:spacing w:after="0"/>
    </w:pPr>
    <w:rPr>
      <w:noProof/>
    </w:rPr>
  </w:style>
  <w:style w:type="paragraph" w:customStyle="1" w:styleId="Textnormy1str">
    <w:name w:val="Text normy 1str"/>
    <w:basedOn w:val="Textnormy"/>
    <w:rsid w:val="00C062A0"/>
    <w:pPr>
      <w:jc w:val="left"/>
    </w:pPr>
  </w:style>
  <w:style w:type="paragraph" w:customStyle="1" w:styleId="1StrNN-4-3">
    <w:name w:val="1StrNN-4-3"/>
    <w:basedOn w:val="1StrNN-1-23"/>
    <w:rsid w:val="00C062A0"/>
    <w:pPr>
      <w:spacing w:before="160"/>
    </w:pPr>
  </w:style>
  <w:style w:type="paragraph" w:customStyle="1" w:styleId="Upozornn">
    <w:name w:val="Upozornění"/>
    <w:basedOn w:val="Normln"/>
    <w:rsid w:val="00C062A0"/>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C062A0"/>
  </w:style>
  <w:style w:type="character" w:styleId="Hypertextovodkaz">
    <w:name w:val="Hyperlink"/>
    <w:unhideWhenUsed/>
    <w:rsid w:val="00C062A0"/>
    <w:rPr>
      <w:color w:val="0000FF"/>
      <w:u w:val="single"/>
    </w:rPr>
  </w:style>
  <w:style w:type="table" w:styleId="Mkatabulky">
    <w:name w:val="Table Grid"/>
    <w:basedOn w:val="Normlntabulka"/>
    <w:rsid w:val="00C06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C062A0"/>
    <w:rPr>
      <w:b/>
      <w:sz w:val="24"/>
    </w:rPr>
  </w:style>
  <w:style w:type="character" w:styleId="Odkaznakoment">
    <w:name w:val="annotation reference"/>
    <w:basedOn w:val="Standardnpsmoodstavce"/>
    <w:unhideWhenUsed/>
    <w:rsid w:val="00C062A0"/>
    <w:rPr>
      <w:sz w:val="16"/>
      <w:szCs w:val="16"/>
    </w:rPr>
  </w:style>
  <w:style w:type="paragraph" w:styleId="Textbubliny">
    <w:name w:val="Balloon Text"/>
    <w:basedOn w:val="Normln"/>
    <w:link w:val="TextbublinyChar"/>
    <w:rsid w:val="00C062A0"/>
    <w:rPr>
      <w:rFonts w:ascii="Tahoma" w:hAnsi="Tahoma" w:cs="Tahoma"/>
      <w:sz w:val="16"/>
      <w:szCs w:val="16"/>
    </w:rPr>
  </w:style>
  <w:style w:type="character" w:customStyle="1" w:styleId="TextbublinyChar">
    <w:name w:val="Text bubliny Char"/>
    <w:basedOn w:val="Standardnpsmoodstavce"/>
    <w:link w:val="Textbubliny"/>
    <w:rsid w:val="0028489E"/>
    <w:rPr>
      <w:rFonts w:ascii="Tahoma" w:hAnsi="Tahoma" w:cs="Tahoma"/>
      <w:sz w:val="16"/>
      <w:szCs w:val="16"/>
    </w:rPr>
  </w:style>
  <w:style w:type="paragraph" w:styleId="Textkomente">
    <w:name w:val="annotation text"/>
    <w:basedOn w:val="Normln"/>
    <w:link w:val="TextkomenteChar"/>
    <w:unhideWhenUsed/>
    <w:rsid w:val="00C062A0"/>
  </w:style>
  <w:style w:type="character" w:customStyle="1" w:styleId="TextkomenteChar">
    <w:name w:val="Text komentáře Char"/>
    <w:basedOn w:val="Standardnpsmoodstavce"/>
    <w:link w:val="Textkomente"/>
    <w:rsid w:val="00C062A0"/>
  </w:style>
  <w:style w:type="character" w:customStyle="1" w:styleId="TextnormyCharChar">
    <w:name w:val="Text normy Char Char"/>
    <w:semiHidden/>
    <w:rsid w:val="00C062A0"/>
    <w:rPr>
      <w:rFonts w:ascii="Arial" w:hAnsi="Arial"/>
      <w:noProof w:val="0"/>
      <w:lang w:val="cs-CZ" w:eastAsia="cs-CZ" w:bidi="ar-SA"/>
    </w:rPr>
  </w:style>
  <w:style w:type="character" w:customStyle="1" w:styleId="ZkladntextChar">
    <w:name w:val="Základní text Char"/>
    <w:basedOn w:val="Standardnpsmoodstavce"/>
    <w:link w:val="Zkladntext"/>
    <w:semiHidden/>
    <w:rsid w:val="00C062A0"/>
  </w:style>
  <w:style w:type="paragraph" w:styleId="Pedmtkomente">
    <w:name w:val="annotation subject"/>
    <w:basedOn w:val="Textkomente"/>
    <w:next w:val="Textkomente"/>
    <w:link w:val="PedmtkomenteChar"/>
    <w:semiHidden/>
    <w:unhideWhenUsed/>
    <w:rsid w:val="00C062A0"/>
    <w:rPr>
      <w:b/>
      <w:bCs/>
    </w:rPr>
  </w:style>
  <w:style w:type="character" w:customStyle="1" w:styleId="PedmtkomenteChar">
    <w:name w:val="Předmět komentáře Char"/>
    <w:basedOn w:val="TextkomenteChar"/>
    <w:link w:val="Pedmtkomente"/>
    <w:semiHidden/>
    <w:rsid w:val="00C062A0"/>
    <w:rPr>
      <w:b/>
      <w:bCs/>
    </w:rPr>
  </w:style>
  <w:style w:type="character" w:customStyle="1" w:styleId="NadpislnkuChar">
    <w:name w:val="Nadpis článku Char"/>
    <w:link w:val="Nadpislnku"/>
    <w:rsid w:val="00C062A0"/>
    <w:rPr>
      <w:b/>
    </w:rPr>
  </w:style>
  <w:style w:type="character" w:styleId="Sledovanodkaz">
    <w:name w:val="FollowedHyperlink"/>
    <w:basedOn w:val="Standardnpsmoodstavce"/>
    <w:semiHidden/>
    <w:unhideWhenUsed/>
    <w:rsid w:val="00C062A0"/>
    <w:rPr>
      <w:color w:val="954F72" w:themeColor="followedHyperlink"/>
      <w:u w:val="single"/>
    </w:rPr>
  </w:style>
  <w:style w:type="character" w:customStyle="1" w:styleId="PoznmkaChar">
    <w:name w:val="Poznámka Char"/>
    <w:link w:val="Poznmka"/>
    <w:locked/>
    <w:rsid w:val="0068099C"/>
    <w:rPr>
      <w:sz w:val="18"/>
    </w:rPr>
  </w:style>
  <w:style w:type="paragraph" w:styleId="Revize">
    <w:name w:val="Revision"/>
    <w:hidden/>
    <w:uiPriority w:val="99"/>
    <w:semiHidden/>
    <w:rsid w:val="00750370"/>
  </w:style>
  <w:style w:type="paragraph" w:customStyle="1" w:styleId="NadpisObr">
    <w:name w:val="NadpisObr"/>
    <w:basedOn w:val="Nadpis4"/>
    <w:next w:val="Textnormy"/>
    <w:qFormat/>
    <w:rsid w:val="00C062A0"/>
    <w:pPr>
      <w:keepNext w:val="0"/>
      <w:keepLines w:val="0"/>
      <w:widowControl w:val="0"/>
      <w:jc w:val="center"/>
    </w:pPr>
  </w:style>
  <w:style w:type="paragraph" w:customStyle="1" w:styleId="NadpisTab">
    <w:name w:val="NadpisTab"/>
    <w:basedOn w:val="Nadpis4"/>
    <w:next w:val="Textnormy"/>
    <w:qFormat/>
    <w:rsid w:val="00C062A0"/>
    <w:pPr>
      <w:jc w:val="center"/>
    </w:pPr>
  </w:style>
  <w:style w:type="character" w:customStyle="1" w:styleId="cf01">
    <w:name w:val="cf01"/>
    <w:basedOn w:val="Standardnpsmoodstavce"/>
    <w:rsid w:val="00C062A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9107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eshop.agentura-cas.cz/" TargetMode="Externa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genturacas.gov.cz/"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9AA26-4E51-465A-B922-D2A54C385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2</TotalTime>
  <Pages>4</Pages>
  <Words>800</Words>
  <Characters>4722</Characters>
  <Application>Microsoft Office Word</Application>
  <DocSecurity>0</DocSecurity>
  <Lines>39</Lines>
  <Paragraphs>11</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5</cp:revision>
  <cp:lastPrinted>2004-12-14T08:45:00Z</cp:lastPrinted>
  <dcterms:created xsi:type="dcterms:W3CDTF">2024-09-17T10:34:00Z</dcterms:created>
  <dcterms:modified xsi:type="dcterms:W3CDTF">2025-02-04T08:41:00Z</dcterms:modified>
</cp:coreProperties>
</file>