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5615F" w14:textId="77777777" w:rsidR="00A83EAB" w:rsidRPr="00AC0FA5" w:rsidRDefault="00637597">
      <w:pPr>
        <w:pStyle w:val="esknorma"/>
      </w:pPr>
      <w:r w:rsidRPr="00AC0FA5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6613B3F5" wp14:editId="1CEBA3FC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CACA3C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3i9TvK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DC4F03">
        <w:t xml:space="preserve">PŘEDBĚŽNÁ </w:t>
      </w:r>
      <w:r w:rsidR="00A83EAB" w:rsidRPr="00AC0FA5">
        <w:t>ČESKÁ TECHNICKÁ NORMA</w:t>
      </w:r>
    </w:p>
    <w:p w14:paraId="65955931" w14:textId="77777777" w:rsidR="00A83EAB" w:rsidRPr="00AC0FA5" w:rsidRDefault="00A83EAB">
      <w:pPr>
        <w:pStyle w:val="1Str1Rad"/>
        <w:spacing w:after="60"/>
        <w:rPr>
          <w:b/>
        </w:rPr>
      </w:pPr>
      <w:r w:rsidRPr="00AC0FA5">
        <w:rPr>
          <w:sz w:val="16"/>
        </w:rPr>
        <w:t>ICS</w:t>
      </w:r>
      <w:r w:rsidR="00DC4F03">
        <w:rPr>
          <w:sz w:val="16"/>
        </w:rPr>
        <w:t xml:space="preserve"> 35.240.60; 03.220.20</w:t>
      </w:r>
      <w:r w:rsidRPr="00AC0FA5">
        <w:tab/>
      </w:r>
      <w:r w:rsidRPr="00AC0FA5">
        <w:tab/>
      </w:r>
      <w:r w:rsidRPr="00AC0FA5">
        <w:rPr>
          <w:b/>
        </w:rPr>
        <w:t xml:space="preserve">Měsíc </w:t>
      </w:r>
      <w:r w:rsidR="00DC4F03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4"/>
        <w:gridCol w:w="3119"/>
      </w:tblGrid>
      <w:tr w:rsidR="00A83EAB" w:rsidRPr="00AC0FA5" w14:paraId="31082FF5" w14:textId="77777777" w:rsidTr="00DC4F03">
        <w:trPr>
          <w:cantSplit/>
          <w:trHeight w:val="1701"/>
        </w:trPr>
        <w:tc>
          <w:tcPr>
            <w:tcW w:w="6804" w:type="dxa"/>
          </w:tcPr>
          <w:p w14:paraId="2D8BAB48" w14:textId="77777777" w:rsidR="00A83EAB" w:rsidRPr="00AC0FA5" w:rsidRDefault="00DC4F03" w:rsidP="00DC4F03">
            <w:pPr>
              <w:pStyle w:val="1StrNN-4-3"/>
            </w:pPr>
            <w:r>
              <w:t>Elektronický výběr poplatků (EFC) – Posouzení</w:t>
            </w:r>
            <w:r w:rsidRPr="005E46D0">
              <w:t xml:space="preserve"> shody zařízení s</w:t>
            </w:r>
            <w:r>
              <w:t> </w:t>
            </w:r>
            <w:r w:rsidRPr="005E46D0">
              <w:t>ISO</w:t>
            </w:r>
            <w:r>
              <w:t>/</w:t>
            </w:r>
            <w:r w:rsidRPr="005E46D0">
              <w:t>TS 17575-1</w:t>
            </w:r>
            <w:r>
              <w:t xml:space="preserve"> – </w:t>
            </w:r>
            <w:r>
              <w:br/>
            </w:r>
            <w:r w:rsidRPr="005E46D0">
              <w:t>Část 1: Struktura zkušební</w:t>
            </w:r>
            <w:r>
              <w:t xml:space="preserve"> sestavy</w:t>
            </w:r>
            <w:r w:rsidRPr="005E46D0">
              <w:t xml:space="preserve"> a</w:t>
            </w:r>
            <w:r>
              <w:t> cíle zkoušek</w:t>
            </w:r>
          </w:p>
        </w:tc>
        <w:tc>
          <w:tcPr>
            <w:tcW w:w="3119" w:type="dxa"/>
          </w:tcPr>
          <w:p w14:paraId="6236B402" w14:textId="77777777" w:rsidR="00DC4F03" w:rsidRDefault="00DC4F03" w:rsidP="00DC4F03">
            <w:pPr>
              <w:pStyle w:val="1StrCN"/>
            </w:pPr>
            <w:r>
              <w:t>ČSN P</w:t>
            </w:r>
            <w:r>
              <w:br/>
              <w:t>CEN ISO/TS 16407-1</w:t>
            </w:r>
            <w:r>
              <w:br/>
            </w:r>
          </w:p>
          <w:p w14:paraId="67A49C2C" w14:textId="77777777" w:rsidR="00A83EAB" w:rsidRPr="00AC0FA5" w:rsidRDefault="00DC4F03" w:rsidP="00DC4F03">
            <w:pPr>
              <w:pStyle w:val="1StrTrZn"/>
            </w:pPr>
            <w:r>
              <w:t>01 8385</w:t>
            </w:r>
          </w:p>
        </w:tc>
      </w:tr>
    </w:tbl>
    <w:p w14:paraId="22249A08" w14:textId="77777777" w:rsidR="00DC4F03" w:rsidRDefault="00DC4F03" w:rsidP="00DC4F03">
      <w:pPr>
        <w:pStyle w:val="Shodnost"/>
      </w:pPr>
      <w:r>
        <w:t>idt ISO/TS 16407-1:2011</w:t>
      </w:r>
    </w:p>
    <w:p w14:paraId="7135D814" w14:textId="77777777" w:rsidR="00DC4F03" w:rsidRPr="00C30BD5" w:rsidRDefault="00DC4F03" w:rsidP="00DC4F03">
      <w:pPr>
        <w:pStyle w:val="Cizojazynnzev"/>
        <w:rPr>
          <w:bCs/>
        </w:rPr>
      </w:pPr>
      <w:r w:rsidRPr="00594134">
        <w:rPr>
          <w:bCs/>
        </w:rPr>
        <w:t>Electronic fee collection</w:t>
      </w:r>
      <w:r>
        <w:rPr>
          <w:bCs/>
        </w:rPr>
        <w:t xml:space="preserve"> – </w:t>
      </w:r>
      <w:r w:rsidRPr="00594134">
        <w:rPr>
          <w:bCs/>
        </w:rPr>
        <w:t xml:space="preserve">Evaluation of equipment for conformity to </w:t>
      </w:r>
      <w:r>
        <w:rPr>
          <w:bCs/>
        </w:rPr>
        <w:t>ISO/TS</w:t>
      </w:r>
      <w:r w:rsidRPr="00594134">
        <w:rPr>
          <w:bCs/>
        </w:rPr>
        <w:t xml:space="preserve"> 17575-1</w:t>
      </w:r>
      <w:r>
        <w:rPr>
          <w:bCs/>
        </w:rPr>
        <w:t xml:space="preserve"> – </w:t>
      </w:r>
      <w:r>
        <w:rPr>
          <w:bCs/>
        </w:rPr>
        <w:br/>
      </w:r>
      <w:r w:rsidRPr="00594134">
        <w:rPr>
          <w:bCs/>
        </w:rPr>
        <w:t xml:space="preserve">Part 1: Test </w:t>
      </w:r>
      <w:r>
        <w:rPr>
          <w:bCs/>
        </w:rPr>
        <w:t>s</w:t>
      </w:r>
      <w:r w:rsidRPr="00594134">
        <w:rPr>
          <w:bCs/>
        </w:rPr>
        <w:t xml:space="preserve">uite </w:t>
      </w:r>
      <w:r>
        <w:rPr>
          <w:bCs/>
        </w:rPr>
        <w:t>s</w:t>
      </w:r>
      <w:r w:rsidRPr="00594134">
        <w:rPr>
          <w:bCs/>
        </w:rPr>
        <w:t xml:space="preserve">tructure and </w:t>
      </w:r>
      <w:r>
        <w:rPr>
          <w:bCs/>
        </w:rPr>
        <w:t>t</w:t>
      </w:r>
      <w:r w:rsidRPr="00594134">
        <w:rPr>
          <w:bCs/>
        </w:rPr>
        <w:t xml:space="preserve">est </w:t>
      </w:r>
      <w:r>
        <w:rPr>
          <w:bCs/>
        </w:rPr>
        <w:t>p</w:t>
      </w:r>
      <w:r w:rsidRPr="00594134">
        <w:rPr>
          <w:bCs/>
        </w:rPr>
        <w:t>urposes</w:t>
      </w:r>
    </w:p>
    <w:p w14:paraId="39AF79CB" w14:textId="77777777" w:rsidR="00DC4F03" w:rsidRPr="004B6356" w:rsidRDefault="00DC4F03" w:rsidP="00DC4F03">
      <w:pPr>
        <w:pStyle w:val="Cizojazynnzev"/>
        <w:rPr>
          <w:rFonts w:ascii="Arial,Italic" w:hAnsi="Arial,Italic" w:cs="Arial,Italic"/>
          <w:iCs/>
          <w:lang w:val="fr-FR"/>
        </w:rPr>
      </w:pPr>
      <w:r w:rsidRPr="004B6356">
        <w:rPr>
          <w:rFonts w:ascii="Arial,Italic" w:hAnsi="Arial,Italic" w:cs="Arial,Italic"/>
          <w:iCs/>
          <w:lang w:val="fr-FR"/>
        </w:rPr>
        <w:t>Perception du télépéage</w:t>
      </w:r>
      <w:r>
        <w:rPr>
          <w:rFonts w:ascii="Arial,Italic" w:hAnsi="Arial,Italic" w:cs="Arial,Italic"/>
          <w:iCs/>
          <w:lang w:val="fr-FR"/>
        </w:rPr>
        <w:t xml:space="preserve"> – </w:t>
      </w:r>
      <w:r w:rsidRPr="004B6356">
        <w:rPr>
          <w:rFonts w:ascii="Arial,Italic" w:hAnsi="Arial,Italic" w:cs="Arial,Italic"/>
          <w:iCs/>
          <w:lang w:val="fr-FR"/>
        </w:rPr>
        <w:t>Évaluation de la conformité de l</w:t>
      </w:r>
      <w:r w:rsidRPr="004B6356">
        <w:rPr>
          <w:lang w:val="fr-FR"/>
        </w:rPr>
        <w:t>'</w:t>
      </w:r>
      <w:r w:rsidRPr="004B6356">
        <w:rPr>
          <w:rFonts w:ascii="Arial,Italic" w:hAnsi="Arial,Italic" w:cs="Arial,Italic"/>
          <w:iCs/>
          <w:lang w:val="fr-FR"/>
        </w:rPr>
        <w:t xml:space="preserve">équipement </w:t>
      </w:r>
      <w:r w:rsidRPr="004B6356">
        <w:rPr>
          <w:rFonts w:cs="Arial"/>
          <w:iCs/>
          <w:lang w:val="fr-FR"/>
        </w:rPr>
        <w:t>à</w:t>
      </w:r>
      <w:r>
        <w:rPr>
          <w:rFonts w:cs="Arial"/>
          <w:iCs/>
          <w:lang w:val="fr-FR"/>
        </w:rPr>
        <w:t> </w:t>
      </w:r>
      <w:r w:rsidRPr="004B6356">
        <w:rPr>
          <w:rFonts w:cs="Arial"/>
          <w:iCs/>
          <w:lang w:val="fr-FR"/>
        </w:rPr>
        <w:t>l</w:t>
      </w:r>
      <w:r w:rsidRPr="004B6356">
        <w:rPr>
          <w:lang w:val="fr-FR"/>
        </w:rPr>
        <w:t>'</w:t>
      </w:r>
      <w:r w:rsidRPr="004B6356">
        <w:rPr>
          <w:rFonts w:cs="Arial"/>
          <w:iCs/>
          <w:lang w:val="fr-FR"/>
        </w:rPr>
        <w:t>ISO/TS 17575-1</w:t>
      </w:r>
      <w:r>
        <w:rPr>
          <w:rFonts w:cs="Arial"/>
          <w:iCs/>
          <w:lang w:val="fr-FR"/>
        </w:rPr>
        <w:t xml:space="preserve"> – </w:t>
      </w:r>
      <w:r w:rsidRPr="004B6356">
        <w:rPr>
          <w:rFonts w:ascii="Arial,Italic" w:hAnsi="Arial,Italic" w:cs="Arial,Italic"/>
          <w:iCs/>
          <w:lang w:val="fr-FR"/>
        </w:rPr>
        <w:br/>
      </w:r>
      <w:r w:rsidRPr="004B6356">
        <w:rPr>
          <w:lang w:val="fr-FR"/>
        </w:rPr>
        <w:t>Partie 1: Structure de la suite d'essais et objectifs des essais</w:t>
      </w:r>
    </w:p>
    <w:p w14:paraId="1BE02469" w14:textId="77777777" w:rsidR="00DC4F03" w:rsidRPr="0086246D" w:rsidRDefault="00DC4F03" w:rsidP="00DC4F03">
      <w:pPr>
        <w:pStyle w:val="Cizojazynnzev"/>
        <w:spacing w:after="840"/>
        <w:rPr>
          <w:lang w:val="de-DE"/>
        </w:rPr>
      </w:pPr>
      <w:r w:rsidRPr="004B6356">
        <w:rPr>
          <w:lang w:val="fr-FR"/>
        </w:rPr>
        <w:t>Elektronische Gebührenerfassung</w:t>
      </w:r>
      <w:r>
        <w:rPr>
          <w:lang w:val="fr-FR"/>
        </w:rPr>
        <w:t xml:space="preserve"> – </w:t>
      </w:r>
      <w:r w:rsidRPr="004B6356">
        <w:rPr>
          <w:lang w:val="fr-FR"/>
        </w:rPr>
        <w:t>Konformitätsevaluierung von Geräten gemä</w:t>
      </w:r>
      <w:r w:rsidRPr="004B6356">
        <w:rPr>
          <w:rFonts w:cs="Arial"/>
          <w:lang w:val="fr-FR"/>
        </w:rPr>
        <w:t>ß</w:t>
      </w:r>
      <w:r w:rsidRPr="004B6356">
        <w:rPr>
          <w:lang w:val="fr-FR"/>
        </w:rPr>
        <w:t xml:space="preserve"> ISO/TS 17575-1</w:t>
      </w:r>
      <w:r>
        <w:rPr>
          <w:lang w:val="fr-FR"/>
        </w:rPr>
        <w:t xml:space="preserve"> – </w:t>
      </w:r>
      <w:r w:rsidRPr="004B6356">
        <w:rPr>
          <w:lang w:val="fr-FR"/>
        </w:rPr>
        <w:br/>
        <w:t xml:space="preserve">Teil 1: Struktur der Testfälle und deren Absichten </w:t>
      </w:r>
    </w:p>
    <w:p w14:paraId="00E18473" w14:textId="77777777" w:rsidR="00DC4F03" w:rsidRPr="00DC4F03" w:rsidRDefault="00DC4F03" w:rsidP="00DC4F03">
      <w:pPr>
        <w:pStyle w:val="Textnormy"/>
      </w:pPr>
      <w:r w:rsidRPr="00DC4F03">
        <w:t>Tato předběžná norma přejímá anglickou verzi technické specifikace CEN ISO/TS 16407-1:2011. Má stejný status jako oficiální verze.</w:t>
      </w:r>
    </w:p>
    <w:p w14:paraId="66A2DB02" w14:textId="77777777" w:rsidR="00DC4F03" w:rsidRPr="00DC4F03" w:rsidRDefault="00DC4F03" w:rsidP="00DC4F03">
      <w:pPr>
        <w:pStyle w:val="Textnormy"/>
      </w:pPr>
      <w:r w:rsidRPr="00DC4F03">
        <w:rPr>
          <w:lang w:val="en-GB"/>
        </w:rPr>
        <w:t xml:space="preserve">This prestandard implements the English version of the Technical Specification </w:t>
      </w:r>
      <w:r w:rsidRPr="00DC4F03">
        <w:t>CEN ISO/TS 16407-1:2011</w:t>
      </w:r>
      <w:r w:rsidRPr="00DC4F03">
        <w:rPr>
          <w:lang w:val="en-GB"/>
        </w:rPr>
        <w:t>. It has the same status as the official version.</w:t>
      </w:r>
    </w:p>
    <w:p w14:paraId="10B8D484" w14:textId="77777777" w:rsidR="00DC4F03" w:rsidRPr="00DC4F03" w:rsidRDefault="00DC4F03" w:rsidP="00DC4F03">
      <w:pPr>
        <w:pStyle w:val="Nadpislnku"/>
      </w:pPr>
      <w:r w:rsidRPr="00DC4F03">
        <w:t>Anotace obsahu</w:t>
      </w:r>
    </w:p>
    <w:p w14:paraId="1DBD8367" w14:textId="77777777" w:rsidR="00DC4F03" w:rsidRPr="00DC4F03" w:rsidRDefault="00DC4F03" w:rsidP="00DC4F03">
      <w:pPr>
        <w:pStyle w:val="Textnormy"/>
        <w:rPr>
          <w:rFonts w:cs="Arial"/>
        </w:rPr>
      </w:pPr>
      <w:r w:rsidRPr="00DC4F03">
        <w:t xml:space="preserve">Tato předběžná norma stanoví </w:t>
      </w:r>
      <w:r w:rsidRPr="00DC4F03">
        <w:rPr>
          <w:rFonts w:cs="Arial"/>
        </w:rPr>
        <w:t>strukturu zkušební sestavy (TSS) a cíle zkoušek (TP) pro posouzení shody koncového zařízení (Front End) a centrálního zařízení (Back End) s požadavky ISO/TS 17575-1.</w:t>
      </w:r>
    </w:p>
    <w:p w14:paraId="0A66C9C8" w14:textId="77777777" w:rsidR="00A83EAB" w:rsidRPr="00DC4F03" w:rsidRDefault="00DC4F03" w:rsidP="00DC4F03">
      <w:pPr>
        <w:pStyle w:val="Textnormy"/>
      </w:pPr>
      <w:r w:rsidRPr="00DC4F03">
        <w:rPr>
          <w:rFonts w:cs="Arial"/>
        </w:rPr>
        <w:t xml:space="preserve">Cílem této předběžné </w:t>
      </w:r>
      <w:r w:rsidRPr="00DC4F03">
        <w:t>normy je poskytnout základ pro zkoušení shody koncových i centrálních zařízení v systému elektronického výběru poplatků, který se zakládá na autonomním palubním zařízení (OBE); tento základ umožní interoperabilitu mezi různými zařízeními od různých výrobců.</w:t>
      </w:r>
    </w:p>
    <w:p w14:paraId="2457BC73" w14:textId="77777777" w:rsidR="00A83EAB" w:rsidRPr="00AC0FA5" w:rsidRDefault="00A83EAB">
      <w:pPr>
        <w:pStyle w:val="Textnormy"/>
        <w:tabs>
          <w:tab w:val="right" w:pos="9923"/>
        </w:tabs>
      </w:pPr>
    </w:p>
    <w:p w14:paraId="54E5437F" w14:textId="77777777" w:rsidR="00A83EAB" w:rsidRPr="00AC0FA5" w:rsidRDefault="00A83EAB">
      <w:pPr>
        <w:pStyle w:val="Textnormy"/>
        <w:tabs>
          <w:tab w:val="right" w:pos="9923"/>
        </w:tabs>
        <w:sectPr w:rsidR="00A83EAB" w:rsidRPr="00AC0FA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7A5B300E" w14:textId="77777777" w:rsidR="00DC4F03" w:rsidRDefault="00DC4F03" w:rsidP="00DC4F03">
      <w:pPr>
        <w:pStyle w:val="Nadpiskapitoly"/>
        <w:spacing w:before="0"/>
      </w:pPr>
      <w:r>
        <w:lastRenderedPageBreak/>
        <w:t>Národní předmluva</w:t>
      </w:r>
    </w:p>
    <w:p w14:paraId="174F8FE2" w14:textId="77777777" w:rsidR="00DC4F03" w:rsidRDefault="00DC4F03" w:rsidP="00DC4F03">
      <w:pPr>
        <w:pStyle w:val="Nadpislnku"/>
      </w:pPr>
      <w:r>
        <w:t>Upozornění na používání této normy</w:t>
      </w:r>
    </w:p>
    <w:p w14:paraId="624FA23F" w14:textId="77777777" w:rsidR="00DC4F03" w:rsidRDefault="00DC4F03" w:rsidP="00DC4F03">
      <w:pPr>
        <w:pStyle w:val="Textnormy"/>
      </w:pPr>
      <w:r w:rsidRPr="00B71511">
        <w:t>Tato předběžná česká technická norma přejímá technickou specifikaci CEN</w:t>
      </w:r>
      <w:r>
        <w:t xml:space="preserve"> ISO/TS 16407-1:2011</w:t>
      </w:r>
      <w:r w:rsidRPr="00B71511">
        <w:t xml:space="preserve"> vydanou v</w:t>
      </w:r>
      <w:r>
        <w:t> </w:t>
      </w:r>
      <w:r w:rsidRPr="00B71511">
        <w:t>souladu s</w:t>
      </w:r>
      <w:r>
        <w:t> v</w:t>
      </w:r>
      <w:r w:rsidRPr="00B71511">
        <w:t>nitřními předpisy CEN/CENELEC, část</w:t>
      </w:r>
      <w:r>
        <w:t> </w:t>
      </w:r>
      <w:r w:rsidRPr="00B71511">
        <w:t>2</w:t>
      </w:r>
      <w:r>
        <w:t xml:space="preserve"> </w:t>
      </w:r>
      <w:r w:rsidRPr="00B71511">
        <w:t>a je určena k</w:t>
      </w:r>
      <w:r>
        <w:t> </w:t>
      </w:r>
      <w:r w:rsidRPr="00B71511">
        <w:t>ověření. Případné připomínky k</w:t>
      </w:r>
      <w:r>
        <w:t> </w:t>
      </w:r>
      <w:r w:rsidRPr="00B71511">
        <w:t xml:space="preserve">obsahu normy přijímá </w:t>
      </w:r>
      <w:r>
        <w:rPr>
          <w:snapToGrid w:val="0"/>
        </w:rPr>
        <w:t>Česká agentura pro standardizaci</w:t>
      </w:r>
      <w:r w:rsidRPr="001F3DD8">
        <w:t>.</w:t>
      </w:r>
    </w:p>
    <w:p w14:paraId="2410403A" w14:textId="77777777" w:rsidR="00DC4F03" w:rsidRDefault="00DC4F03" w:rsidP="00DC4F03">
      <w:pPr>
        <w:pStyle w:val="Textnormy"/>
      </w:pPr>
      <w:r w:rsidRPr="00380B91">
        <w:t>Převzetí TS do národních norem členů CEN/CENELEC není povinné a</w:t>
      </w:r>
      <w:r>
        <w:t> </w:t>
      </w:r>
      <w:r w:rsidRPr="00380B91">
        <w:t>tato TS nemusí být na národní úrovni převzata jako normativní dokument.</w:t>
      </w:r>
    </w:p>
    <w:p w14:paraId="1E7CB5C8" w14:textId="77777777" w:rsidR="00DC4F03" w:rsidRDefault="00DC4F03" w:rsidP="00DC4F03">
      <w:pPr>
        <w:pStyle w:val="Textnormy"/>
        <w:rPr>
          <w:b/>
        </w:rPr>
      </w:pPr>
      <w:r>
        <w:rPr>
          <w:rFonts w:cs="Arial"/>
          <w:color w:val="000000"/>
        </w:rPr>
        <w:t>Převzetí TS nevyžaduje zrušení konfliktních národních norem platných pro stejný předmět normalizace. Je přípustné ponechat konfliktní národní normy v platnosti, dokud se nedosáhne konečného rozhodnutí o možnosti převedení této CEN/TS na EN.</w:t>
      </w:r>
    </w:p>
    <w:p w14:paraId="315682CA" w14:textId="77777777" w:rsidR="00DC4F03" w:rsidRPr="002B67E4" w:rsidRDefault="00DC4F03" w:rsidP="00DC4F03">
      <w:pPr>
        <w:pStyle w:val="Nadpislnku"/>
        <w:rPr>
          <w:rFonts w:eastAsia="MS Mincho"/>
          <w:lang w:eastAsia="ja-JP"/>
        </w:rPr>
      </w:pPr>
      <w:r w:rsidRPr="00C849C1">
        <w:t>Informace o</w:t>
      </w:r>
      <w:r>
        <w:t> </w:t>
      </w:r>
      <w:r w:rsidRPr="00C849C1">
        <w:t>citovaných dokumentech</w:t>
      </w:r>
    </w:p>
    <w:p w14:paraId="5EE43DA6" w14:textId="77777777" w:rsidR="00DC4F03" w:rsidRPr="00DC4F03" w:rsidRDefault="00DC4F03" w:rsidP="00DC4F03">
      <w:pPr>
        <w:pStyle w:val="Textnormy"/>
      </w:pPr>
      <w:r w:rsidRPr="00DC4F03">
        <w:t>ISO/IEC 9646-6</w:t>
      </w:r>
      <w:r w:rsidRPr="00DC4F03">
        <w:t> </w:t>
      </w:r>
      <w:r w:rsidRPr="00DC4F03">
        <w:t>zavedena v ČSN EN ISO/IEC 9646-6 (36 9647) Informační technologie – Propojení otevřených systémů – Metodologie a základní struktura zkoušení shody – Část 6: Specifikace zkoušky profilu protokolu</w:t>
      </w:r>
    </w:p>
    <w:p w14:paraId="751DE0F8" w14:textId="77777777" w:rsidR="00DC4F03" w:rsidRPr="00DC4F03" w:rsidRDefault="00DC4F03" w:rsidP="00DC4F03">
      <w:pPr>
        <w:pStyle w:val="Textnormy"/>
      </w:pPr>
      <w:r w:rsidRPr="00DC4F03">
        <w:t>ISO/TS 17575-1</w:t>
      </w:r>
      <w:r w:rsidRPr="00DC4F03">
        <w:t> </w:t>
      </w:r>
      <w:r w:rsidRPr="00DC4F03">
        <w:t>zavedena v ČSN P CEN ISO/TS 17575-1 (01 8385) Elektronický výběr poplatků (EFC) – Definice aplikačního rozhraní pro autonomní systémy – Část 1: Zpoplatňování</w:t>
      </w:r>
    </w:p>
    <w:p w14:paraId="164C77DE" w14:textId="77777777" w:rsidR="00DC4F03" w:rsidRDefault="00DC4F03" w:rsidP="00DC4F03">
      <w:pPr>
        <w:pStyle w:val="Nadpislnku"/>
      </w:pPr>
      <w:r>
        <w:t>Souvisící ČSN</w:t>
      </w:r>
    </w:p>
    <w:p w14:paraId="0E9F372C" w14:textId="77777777" w:rsidR="00DC4F03" w:rsidRPr="00DC4F03" w:rsidRDefault="00DC4F03" w:rsidP="00DC4F03">
      <w:pPr>
        <w:pStyle w:val="Textnormy"/>
        <w:spacing w:after="100"/>
      </w:pPr>
      <w:r w:rsidRPr="00DC4F03">
        <w:t xml:space="preserve">ČSN </w:t>
      </w:r>
      <w:r w:rsidRPr="00DC4F03">
        <w:rPr>
          <w:snapToGrid w:val="0"/>
        </w:rPr>
        <w:t>ISO/IEC 8824-1 (36 9632)</w:t>
      </w:r>
      <w:r w:rsidRPr="00DC4F03">
        <w:t> </w:t>
      </w:r>
      <w:r w:rsidRPr="00DC4F03">
        <w:t>Informační technologie – Abstraktní syntaxe způsobu zápisu jedna (ASN.1): Specifikace základního způsobu zápisu</w:t>
      </w:r>
    </w:p>
    <w:p w14:paraId="0D145D51" w14:textId="77777777" w:rsidR="00DC4F03" w:rsidRPr="00DC4F03" w:rsidRDefault="00DC4F03" w:rsidP="00DC4F03">
      <w:pPr>
        <w:pStyle w:val="Textnormy"/>
        <w:spacing w:after="100"/>
      </w:pPr>
      <w:r w:rsidRPr="00DC4F03">
        <w:rPr>
          <w:spacing w:val="-1"/>
        </w:rPr>
        <w:t>ČSN EN ISO/IEC 9646-1:1997 (36 9647)</w:t>
      </w:r>
      <w:r w:rsidRPr="00DC4F03">
        <w:rPr>
          <w:spacing w:val="-1"/>
        </w:rPr>
        <w:t> </w:t>
      </w:r>
      <w:r w:rsidRPr="00DC4F03">
        <w:rPr>
          <w:spacing w:val="-1"/>
        </w:rPr>
        <w:t>Informační technologie – Propojení otevřených systémů – Metodologie</w:t>
      </w:r>
      <w:r w:rsidRPr="00DC4F03">
        <w:t xml:space="preserve"> a základní struktura zkoušení shody – Část 1: Obecné pojmy</w:t>
      </w:r>
    </w:p>
    <w:p w14:paraId="614CA718" w14:textId="77777777" w:rsidR="00DC4F03" w:rsidRPr="00DC4F03" w:rsidRDefault="00DC4F03" w:rsidP="00DC4F03">
      <w:pPr>
        <w:pStyle w:val="Textnormy"/>
        <w:spacing w:after="100"/>
      </w:pPr>
      <w:r w:rsidRPr="00DC4F03">
        <w:rPr>
          <w:spacing w:val="-1"/>
        </w:rPr>
        <w:t>ČSN EN ISO/IEC 9646-2:1997 (36 9647)</w:t>
      </w:r>
      <w:r w:rsidRPr="00DC4F03">
        <w:rPr>
          <w:spacing w:val="-1"/>
        </w:rPr>
        <w:t> </w:t>
      </w:r>
      <w:r w:rsidRPr="00DC4F03">
        <w:rPr>
          <w:spacing w:val="-1"/>
        </w:rPr>
        <w:t>Informační technologie – Propojení otevřených systémů – Metodologie</w:t>
      </w:r>
      <w:r w:rsidRPr="00DC4F03">
        <w:t xml:space="preserve"> a základní struktura zkoušení shody – Část 2: Specifikace sestavy abstraktních testů</w:t>
      </w:r>
    </w:p>
    <w:p w14:paraId="54B3262C" w14:textId="77777777" w:rsidR="00DC4F03" w:rsidRPr="00DC4F03" w:rsidRDefault="00DC4F03" w:rsidP="00DC4F03">
      <w:pPr>
        <w:pStyle w:val="Textnormy"/>
        <w:spacing w:after="100"/>
      </w:pPr>
      <w:r w:rsidRPr="00DC4F03">
        <w:rPr>
          <w:spacing w:val="-1"/>
        </w:rPr>
        <w:t>ČSN EN ISO/IEC 9646-4:1997 (36 9647)</w:t>
      </w:r>
      <w:r w:rsidRPr="00DC4F03">
        <w:rPr>
          <w:spacing w:val="-1"/>
        </w:rPr>
        <w:t> </w:t>
      </w:r>
      <w:r w:rsidRPr="00DC4F03">
        <w:rPr>
          <w:spacing w:val="-1"/>
        </w:rPr>
        <w:t>Informační technologie – Propojení otevřených systémů – Metodologie</w:t>
      </w:r>
      <w:r w:rsidRPr="00DC4F03">
        <w:t xml:space="preserve"> a základní struktura zkoušení shody – Část 4: Realizace zkoušky</w:t>
      </w:r>
    </w:p>
    <w:p w14:paraId="77CC59BF" w14:textId="77777777" w:rsidR="00DC4F03" w:rsidRPr="00DC4F03" w:rsidRDefault="00DC4F03" w:rsidP="00DC4F03">
      <w:pPr>
        <w:pStyle w:val="Textnormy"/>
        <w:spacing w:after="100"/>
      </w:pPr>
      <w:r w:rsidRPr="00DC4F03">
        <w:rPr>
          <w:spacing w:val="-1"/>
        </w:rPr>
        <w:t>ČSN EN ISO/IEC 9646-5:1997 (36 9647)</w:t>
      </w:r>
      <w:r w:rsidRPr="00DC4F03">
        <w:rPr>
          <w:spacing w:val="-1"/>
        </w:rPr>
        <w:t> </w:t>
      </w:r>
      <w:r w:rsidRPr="00DC4F03">
        <w:rPr>
          <w:spacing w:val="-1"/>
        </w:rPr>
        <w:t>Informační technologie – Propojení otevřených systémů – Metodologie</w:t>
      </w:r>
      <w:r w:rsidRPr="00DC4F03">
        <w:t xml:space="preserve"> a základní struktura zkoušení shody – Část 5: Požadavky na zkušební laboratoře a na zákazníky pro proces </w:t>
      </w:r>
      <w:r>
        <w:br/>
      </w:r>
      <w:r w:rsidRPr="00DC4F03">
        <w:t>posuzování shody</w:t>
      </w:r>
    </w:p>
    <w:p w14:paraId="759BE693" w14:textId="77777777" w:rsidR="00DC4F03" w:rsidRPr="00DC4F03" w:rsidRDefault="00DC4F03" w:rsidP="00DC4F03">
      <w:pPr>
        <w:pStyle w:val="Textnormy"/>
        <w:spacing w:after="100"/>
      </w:pPr>
      <w:r w:rsidRPr="00DC4F03">
        <w:t>ČSN ISO/IEC 9646-7:1998 (36 9647)</w:t>
      </w:r>
      <w:r w:rsidRPr="00DC4F03">
        <w:t> </w:t>
      </w:r>
      <w:r w:rsidRPr="00DC4F03">
        <w:t>Informační technologie – Propojení otevřených systémů – Metodologie a základní struktura zkoušení shody – Část 7: Prohlášení o shodě implementace</w:t>
      </w:r>
    </w:p>
    <w:p w14:paraId="78E98EB5" w14:textId="77777777" w:rsidR="00DC4F03" w:rsidRPr="00DC4F03" w:rsidRDefault="00DC4F03" w:rsidP="00DC4F03">
      <w:pPr>
        <w:pStyle w:val="Textnormy"/>
        <w:spacing w:after="100"/>
      </w:pPr>
      <w:r w:rsidRPr="00DC4F03">
        <w:t xml:space="preserve">ČSN P CEN </w:t>
      </w:r>
      <w:r w:rsidRPr="00DC4F03">
        <w:rPr>
          <w:snapToGrid w:val="0"/>
        </w:rPr>
        <w:t>ISO/TS 12813 (01 8389)</w:t>
      </w:r>
      <w:r w:rsidRPr="00DC4F03">
        <w:t> </w:t>
      </w:r>
      <w:r w:rsidRPr="00DC4F03">
        <w:t xml:space="preserve">Elektronický výběr poplatků (EFC) – Komunikace pro kontrolu shody </w:t>
      </w:r>
      <w:r>
        <w:br/>
      </w:r>
      <w:r w:rsidRPr="00DC4F03">
        <w:t>autonomních systémů</w:t>
      </w:r>
    </w:p>
    <w:p w14:paraId="3314B8F4" w14:textId="77777777" w:rsidR="00DC4F03" w:rsidRPr="00DC4F03" w:rsidRDefault="00DC4F03" w:rsidP="00DC4F03">
      <w:pPr>
        <w:pStyle w:val="Textnormy"/>
        <w:spacing w:after="100"/>
      </w:pPr>
      <w:r w:rsidRPr="00DC4F03">
        <w:rPr>
          <w:snapToGrid w:val="0"/>
        </w:rPr>
        <w:t>ČSN P CEN ISO/TS 13141 (01 8391)</w:t>
      </w:r>
      <w:r w:rsidRPr="00DC4F03">
        <w:t> </w:t>
      </w:r>
      <w:r w:rsidRPr="00DC4F03">
        <w:rPr>
          <w:snapToGrid w:val="0"/>
        </w:rPr>
        <w:t xml:space="preserve">Elektronický výběr poplatků (EFC) – Služba posílení lokalizace pro </w:t>
      </w:r>
      <w:r w:rsidRPr="00DC4F03">
        <w:rPr>
          <w:snapToGrid w:val="0"/>
        </w:rPr>
        <w:br/>
        <w:t>autonomní systémy</w:t>
      </w:r>
    </w:p>
    <w:p w14:paraId="3D084494" w14:textId="77777777" w:rsidR="00DC4F03" w:rsidRPr="00DC4F03" w:rsidRDefault="00DC4F03" w:rsidP="00DC4F03">
      <w:pPr>
        <w:pStyle w:val="Textnormy"/>
        <w:spacing w:after="100"/>
      </w:pPr>
      <w:r w:rsidRPr="00DC4F03">
        <w:t xml:space="preserve">ČSN EN </w:t>
      </w:r>
      <w:r w:rsidRPr="00DC4F03">
        <w:rPr>
          <w:snapToGrid w:val="0"/>
        </w:rPr>
        <w:t>ISO 14906 (01 8382)</w:t>
      </w:r>
      <w:r w:rsidRPr="00DC4F03">
        <w:t> </w:t>
      </w:r>
      <w:r w:rsidRPr="00DC4F03">
        <w:t>Elektronický výběr mýtného (EFC) – Stanovení aplikačního rozhraní pro vyhrazené spojení krátkého dosahu</w:t>
      </w:r>
    </w:p>
    <w:p w14:paraId="013BB6BD" w14:textId="77777777" w:rsidR="00DC4F03" w:rsidRPr="00DC4F03" w:rsidRDefault="00DC4F03" w:rsidP="00DC4F03">
      <w:pPr>
        <w:pStyle w:val="Textnormy"/>
        <w:spacing w:after="100"/>
        <w:rPr>
          <w:noProof/>
          <w:color w:val="000000"/>
        </w:rPr>
      </w:pPr>
      <w:r w:rsidRPr="00DC4F03">
        <w:rPr>
          <w:noProof/>
          <w:color w:val="000000"/>
        </w:rPr>
        <w:t>ČSN ISO 17573 (01 8383)</w:t>
      </w:r>
      <w:r w:rsidRPr="00DC4F03">
        <w:rPr>
          <w:noProof/>
          <w:color w:val="000000"/>
        </w:rPr>
        <w:t> </w:t>
      </w:r>
      <w:r w:rsidRPr="00DC4F03">
        <w:rPr>
          <w:noProof/>
          <w:color w:val="000000"/>
        </w:rPr>
        <w:t>Elektronický výběr poplatků (EFC) – Architektura systémů zpoplatňující vozidla</w:t>
      </w:r>
    </w:p>
    <w:p w14:paraId="6ADE2362" w14:textId="77777777" w:rsidR="00DC4F03" w:rsidRPr="00DC4F03" w:rsidRDefault="00DC4F03" w:rsidP="00DC4F03">
      <w:pPr>
        <w:pStyle w:val="Textnormy"/>
        <w:spacing w:after="100"/>
        <w:rPr>
          <w:noProof/>
          <w:color w:val="000000"/>
        </w:rPr>
      </w:pPr>
      <w:r w:rsidRPr="00DC4F03">
        <w:t xml:space="preserve">ČSN P CEN </w:t>
      </w:r>
      <w:r w:rsidRPr="00DC4F03">
        <w:rPr>
          <w:noProof/>
          <w:color w:val="000000"/>
        </w:rPr>
        <w:t>ISO/TS 17574 (01 8384)</w:t>
      </w:r>
      <w:r w:rsidRPr="00DC4F03">
        <w:rPr>
          <w:noProof/>
          <w:color w:val="000000"/>
        </w:rPr>
        <w:t> </w:t>
      </w:r>
      <w:r w:rsidRPr="00DC4F03">
        <w:rPr>
          <w:noProof/>
          <w:color w:val="000000"/>
        </w:rPr>
        <w:t>Elektronický výběr poplatků – Směrnice pro systém bezpečnosti</w:t>
      </w:r>
    </w:p>
    <w:p w14:paraId="670065AE" w14:textId="77777777" w:rsidR="00DC4F03" w:rsidRPr="00DC4F03" w:rsidRDefault="00DC4F03" w:rsidP="00DC4F03">
      <w:pPr>
        <w:pStyle w:val="Textnormy"/>
        <w:spacing w:after="100"/>
        <w:rPr>
          <w:noProof/>
          <w:color w:val="000000"/>
        </w:rPr>
      </w:pPr>
      <w:r w:rsidRPr="00DC4F03">
        <w:t>ČSN P CEN ISO/TS 17575-2 (01 8385)</w:t>
      </w:r>
      <w:r w:rsidRPr="00DC4F03">
        <w:rPr>
          <w:noProof/>
          <w:color w:val="000000"/>
        </w:rPr>
        <w:t> </w:t>
      </w:r>
      <w:r w:rsidRPr="00DC4F03">
        <w:t>Elektronický výběr poplatků (EFC) – Definice aplikačního rozhraní pro autonomní systémy – Část 2: Komunikace a propojení s nižšími vrstvami</w:t>
      </w:r>
    </w:p>
    <w:p w14:paraId="1549ABFD" w14:textId="77777777" w:rsidR="00DC4F03" w:rsidRPr="00DC4F03" w:rsidRDefault="00DC4F03" w:rsidP="00DC4F03">
      <w:pPr>
        <w:pStyle w:val="Textnormy"/>
        <w:spacing w:after="100"/>
        <w:rPr>
          <w:noProof/>
          <w:color w:val="000000"/>
        </w:rPr>
      </w:pPr>
      <w:r w:rsidRPr="00DC4F03">
        <w:t>ČSN P CEN ISO/TS 17575-3 (01 8385)</w:t>
      </w:r>
      <w:r w:rsidRPr="00DC4F03">
        <w:rPr>
          <w:noProof/>
          <w:color w:val="000000"/>
        </w:rPr>
        <w:t> </w:t>
      </w:r>
      <w:r w:rsidRPr="00DC4F03">
        <w:t>Elektronický výběr poplatků (EFC) – Definice aplikačního rozhraní pro autonomní systémy – Část 3: Kontextová data</w:t>
      </w:r>
    </w:p>
    <w:p w14:paraId="4657D257" w14:textId="77777777" w:rsidR="00DC4F03" w:rsidRPr="00DC4F03" w:rsidRDefault="00DC4F03" w:rsidP="00DC4F03">
      <w:pPr>
        <w:pStyle w:val="Textnormy"/>
        <w:spacing w:after="100"/>
        <w:rPr>
          <w:noProof/>
          <w:color w:val="000000"/>
        </w:rPr>
      </w:pPr>
      <w:r w:rsidRPr="00DC4F03">
        <w:t>ČSN P CEN ISO/TS 17575-4 (01 8385)</w:t>
      </w:r>
      <w:r w:rsidRPr="00DC4F03">
        <w:rPr>
          <w:noProof/>
          <w:color w:val="000000"/>
        </w:rPr>
        <w:t> </w:t>
      </w:r>
      <w:r w:rsidRPr="00DC4F03">
        <w:t>Elektronický výběr poplatků (EFC) – Definice aplikačního rozhraní pro autonomní systémy – Část 4: Roaming</w:t>
      </w:r>
    </w:p>
    <w:p w14:paraId="322D2DBF" w14:textId="77777777" w:rsidR="00DC4F03" w:rsidRPr="00AC0FA5" w:rsidRDefault="00DC4F03" w:rsidP="00DC4F03">
      <w:pPr>
        <w:pStyle w:val="Nadpislnku"/>
      </w:pPr>
      <w:r w:rsidRPr="00AC0FA5">
        <w:t>Vysvětlivky k textu převzaté normy</w:t>
      </w:r>
    </w:p>
    <w:p w14:paraId="0A40BF92" w14:textId="77777777" w:rsidR="00DC4F03" w:rsidRDefault="00DC4F03" w:rsidP="00DC4F03">
      <w:pPr>
        <w:pStyle w:val="Textnormy"/>
      </w:pPr>
      <w:r w:rsidRPr="00A23A8D">
        <w:t>V případě nedatovaných odkazů na evropské/mezinárodní normy jsou ČSN uvedené v člán</w:t>
      </w:r>
      <w:r>
        <w:t xml:space="preserve">cích „Informace </w:t>
      </w:r>
      <w:r>
        <w:br/>
        <w:t>o </w:t>
      </w:r>
      <w:r w:rsidRPr="00A23A8D">
        <w:t xml:space="preserve">citovaných dokumentech“ </w:t>
      </w:r>
      <w:r>
        <w:t xml:space="preserve">a „Souvisící ČSN“ </w:t>
      </w:r>
      <w:r w:rsidRPr="00A23A8D">
        <w:t>nejnovějšími vydáními, platnými v době schválení této normy. Při používání této normy je třeba vždy použít taková vydání ČSN, která přejímají nejnovější vydání nedatovaných evropských/mezinárodních norem (včetně všech změn).</w:t>
      </w:r>
    </w:p>
    <w:p w14:paraId="71020CF1" w14:textId="77777777" w:rsidR="00DC4F03" w:rsidRDefault="00DC4F03" w:rsidP="00DC4F03">
      <w:pPr>
        <w:pStyle w:val="Nadpislnku"/>
        <w:pageBreakBefore/>
        <w:spacing w:before="0"/>
      </w:pPr>
      <w:r>
        <w:lastRenderedPageBreak/>
        <w:t>Upozornění na národní přílohu</w:t>
      </w:r>
    </w:p>
    <w:p w14:paraId="76B76FA2" w14:textId="60141151" w:rsidR="00DC4F03" w:rsidRDefault="00DC4F03" w:rsidP="00DC4F03">
      <w:pPr>
        <w:pStyle w:val="Textnormy"/>
      </w:pPr>
      <w:r>
        <w:t xml:space="preserve">Do této normy byla doplněna </w:t>
      </w:r>
      <w:r w:rsidR="008B411A">
        <w:t xml:space="preserve">informativní </w:t>
      </w:r>
      <w:r>
        <w:t>národní příloha NA, která obsahuje překlad kapitoly termíny a definice a přehled zkratek.</w:t>
      </w:r>
    </w:p>
    <w:p w14:paraId="4E13D431" w14:textId="77777777" w:rsidR="00AD58E0" w:rsidRPr="00AD58E0" w:rsidRDefault="00AD58E0" w:rsidP="004F3305">
      <w:pPr>
        <w:pStyle w:val="Nadpislnku"/>
      </w:pPr>
      <w:r w:rsidRPr="00AD58E0">
        <w:t>Vypracování normy</w:t>
      </w:r>
    </w:p>
    <w:p w14:paraId="69C0345D" w14:textId="168257DD" w:rsidR="00AD58E0" w:rsidRPr="00AD58E0" w:rsidRDefault="00AD58E0" w:rsidP="00AD58E0">
      <w:pPr>
        <w:pStyle w:val="Textnormy"/>
      </w:pPr>
      <w:r w:rsidRPr="00AD58E0">
        <w:t>Zpracovatel Národní přílohy</w:t>
      </w:r>
      <w:r w:rsidRPr="00AD58E0">
        <w:rPr>
          <w:bCs/>
        </w:rPr>
        <w:t>:</w:t>
      </w:r>
      <w:r w:rsidRPr="00AD58E0">
        <w:rPr>
          <w:bCs/>
          <w:i/>
          <w:iCs/>
        </w:rPr>
        <w:t xml:space="preserve"> </w:t>
      </w:r>
      <w:r w:rsidRPr="00AD58E0">
        <w:t>SILMOS s.r.o., Brno, IČO 45276293</w:t>
      </w:r>
    </w:p>
    <w:p w14:paraId="0DA5C874" w14:textId="77777777" w:rsidR="00AD58E0" w:rsidRPr="00AD58E0" w:rsidRDefault="00AD58E0" w:rsidP="00AD58E0">
      <w:pPr>
        <w:pStyle w:val="Textnormy"/>
      </w:pPr>
      <w:r w:rsidRPr="00AD58E0">
        <w:t>Technická normalizační komise: TNK 136 Dopravní telematika</w:t>
      </w:r>
    </w:p>
    <w:p w14:paraId="2C07B680" w14:textId="3D85BC54" w:rsidR="00AD58E0" w:rsidRPr="00AD58E0" w:rsidRDefault="00AD58E0" w:rsidP="00AD58E0">
      <w:pPr>
        <w:pStyle w:val="Textnormy"/>
        <w:rPr>
          <w:u w:val="single"/>
        </w:rPr>
      </w:pPr>
      <w:r w:rsidRPr="00AD58E0">
        <w:t xml:space="preserve">Vydala: </w:t>
      </w:r>
      <w:hyperlink r:id="rId14" w:history="1">
        <w:r w:rsidR="00646FDD">
          <w:rPr>
            <w:rStyle w:val="Hypertextovodkaz"/>
          </w:rPr>
          <w:t>Česká agentura pro standardizaci, státní příspěvková organizace</w:t>
        </w:r>
      </w:hyperlink>
    </w:p>
    <w:p w14:paraId="3EF1145B" w14:textId="5D10FD17" w:rsidR="00AD58E0" w:rsidRPr="00AD58E0" w:rsidRDefault="00AD58E0" w:rsidP="00AD58E0">
      <w:pPr>
        <w:pStyle w:val="Textnormy"/>
        <w:rPr>
          <w:b/>
          <w:bCs/>
        </w:rPr>
      </w:pPr>
      <w:r w:rsidRPr="00AD58E0">
        <w:rPr>
          <w:b/>
          <w:bCs/>
        </w:rPr>
        <w:t xml:space="preserve">Citované dokumenty a souvisící ČSN lze získat </w:t>
      </w:r>
      <w:r w:rsidR="00646FDD">
        <w:rPr>
          <w:b/>
          <w:bCs/>
        </w:rPr>
        <w:t>v</w:t>
      </w:r>
      <w:r w:rsidRPr="00AD58E0">
        <w:rPr>
          <w:b/>
          <w:bCs/>
        </w:rPr>
        <w:t xml:space="preserve"> </w:t>
      </w:r>
      <w:hyperlink r:id="rId15" w:history="1">
        <w:r w:rsidRPr="00AD58E0">
          <w:rPr>
            <w:rStyle w:val="Hypertextovodkaz"/>
            <w:b/>
            <w:bCs/>
          </w:rPr>
          <w:t>e-shopu</w:t>
        </w:r>
      </w:hyperlink>
      <w:r w:rsidRPr="00AD58E0">
        <w:rPr>
          <w:b/>
          <w:bCs/>
        </w:rPr>
        <w:t xml:space="preserve"> České agentury pro standardizaci, s. p. o.</w:t>
      </w:r>
    </w:p>
    <w:p w14:paraId="41A6C851" w14:textId="77777777" w:rsidR="00AD58E0" w:rsidRPr="00AD58E0" w:rsidRDefault="00AD58E0" w:rsidP="00AD58E0">
      <w:pPr>
        <w:pStyle w:val="Textnormy"/>
      </w:pPr>
      <w:r w:rsidRPr="00AD58E0"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7431F8DA" w14:textId="77777777" w:rsidR="00DC4F03" w:rsidRDefault="00DC4F03" w:rsidP="00DC4F03">
      <w:pPr>
        <w:pStyle w:val="Nadpis1"/>
        <w:spacing w:before="0"/>
      </w:pPr>
      <w:r>
        <w:br w:type="page"/>
      </w:r>
      <w:r>
        <w:lastRenderedPageBreak/>
        <w:t xml:space="preserve">Národní příloha NA </w:t>
      </w:r>
      <w:r w:rsidRPr="006270BE">
        <w:rPr>
          <w:b w:val="0"/>
        </w:rPr>
        <w:t>(informativní)</w:t>
      </w:r>
    </w:p>
    <w:p w14:paraId="3C24B2D7" w14:textId="77777777" w:rsidR="00DC4F03" w:rsidRPr="000035A3" w:rsidRDefault="00DC4F03" w:rsidP="00DC4F03">
      <w:pPr>
        <w:pStyle w:val="Nadpis1"/>
      </w:pPr>
      <w:r w:rsidRPr="000035A3">
        <w:t>3</w:t>
      </w:r>
      <w:r w:rsidRPr="000035A3">
        <w:t> </w:t>
      </w:r>
      <w:r>
        <w:t>Termíny a d</w:t>
      </w:r>
      <w:r w:rsidRPr="000035A3">
        <w:t>efinice</w:t>
      </w:r>
    </w:p>
    <w:p w14:paraId="66EDAE75" w14:textId="77777777" w:rsidR="00DC4F03" w:rsidRDefault="00DC4F03" w:rsidP="00DC4F03">
      <w:pPr>
        <w:pStyle w:val="Textnormy"/>
      </w:pPr>
      <w:r>
        <w:t>Pro účely tohoto dokumentu platí dále uvedené termíny a definice.</w:t>
      </w:r>
    </w:p>
    <w:p w14:paraId="3A62062F" w14:textId="77777777" w:rsidR="008B411A" w:rsidRPr="005214C5" w:rsidRDefault="008B411A" w:rsidP="008B411A">
      <w:pPr>
        <w:pStyle w:val="Textnormy"/>
      </w:pPr>
      <w:r w:rsidRPr="005214C5">
        <w:t>ISO a IEC udržují terminologické databáze pro použití v normalizaci na uvedených adresách:</w:t>
      </w:r>
    </w:p>
    <w:p w14:paraId="5D941130" w14:textId="77777777" w:rsidR="008B411A" w:rsidRPr="00D94452" w:rsidRDefault="008B411A" w:rsidP="008B411A">
      <w:pPr>
        <w:pStyle w:val="Seznamvnorm"/>
        <w:numPr>
          <w:ilvl w:val="0"/>
          <w:numId w:val="24"/>
        </w:numPr>
        <w:ind w:left="284" w:hanging="284"/>
        <w:rPr>
          <w:rStyle w:val="Hypertextovodkaz"/>
          <w:color w:val="auto"/>
        </w:rPr>
      </w:pPr>
      <w:r w:rsidRPr="005214C5">
        <w:t xml:space="preserve">ISO Online browsing platform: dostupné na </w:t>
      </w:r>
      <w:hyperlink r:id="rId16" w:history="1">
        <w:r w:rsidRPr="000E133B">
          <w:rPr>
            <w:rStyle w:val="Hypertextovodkaz"/>
          </w:rPr>
          <w:t>https://www.iso.org/obp</w:t>
        </w:r>
      </w:hyperlink>
    </w:p>
    <w:p w14:paraId="14644FA8" w14:textId="77777777" w:rsidR="008B411A" w:rsidRDefault="008B411A" w:rsidP="008B411A">
      <w:pPr>
        <w:pStyle w:val="Seznamvnorm"/>
        <w:numPr>
          <w:ilvl w:val="0"/>
          <w:numId w:val="24"/>
        </w:numPr>
        <w:ind w:left="284" w:hanging="284"/>
      </w:pPr>
      <w:r w:rsidRPr="005214C5">
        <w:t xml:space="preserve">IEC Electropedia: dostupné na </w:t>
      </w:r>
      <w:hyperlink r:id="rId17" w:history="1">
        <w:r w:rsidRPr="000E133B">
          <w:rPr>
            <w:rStyle w:val="Hypertextovodkaz"/>
          </w:rPr>
          <w:t>https://www.electropedia.org/</w:t>
        </w:r>
      </w:hyperlink>
    </w:p>
    <w:p w14:paraId="474A9BDD" w14:textId="77777777" w:rsidR="00DC4F03" w:rsidRPr="00134E55" w:rsidRDefault="00DC4F03" w:rsidP="00DC4F03">
      <w:pPr>
        <w:pStyle w:val="Textnormy"/>
        <w:spacing w:before="240"/>
      </w:pPr>
      <w:r>
        <w:rPr>
          <w:b/>
        </w:rPr>
        <w:t>3</w:t>
      </w:r>
      <w:r w:rsidRPr="0074138A">
        <w:rPr>
          <w:b/>
        </w:rPr>
        <w:t>.</w:t>
      </w:r>
      <w:r>
        <w:rPr>
          <w:b/>
        </w:rPr>
        <w:t>1</w:t>
      </w:r>
      <w:r w:rsidRPr="0074138A">
        <w:rPr>
          <w:b/>
        </w:rPr>
        <w:br/>
      </w:r>
      <w:r>
        <w:rPr>
          <w:b/>
          <w:bCs/>
        </w:rPr>
        <w:t>a</w:t>
      </w:r>
      <w:r w:rsidRPr="00134E55">
        <w:rPr>
          <w:b/>
          <w:bCs/>
        </w:rPr>
        <w:t xml:space="preserve">tribut </w:t>
      </w:r>
      <w:r w:rsidRPr="00134E55">
        <w:rPr>
          <w:i/>
        </w:rPr>
        <w:t>(attribute)</w:t>
      </w:r>
      <w:r>
        <w:rPr>
          <w:i/>
        </w:rPr>
        <w:tab/>
      </w:r>
      <w:r>
        <w:rPr>
          <w:i/>
        </w:rPr>
        <w:br/>
      </w:r>
      <w:r>
        <w:t>a</w:t>
      </w:r>
      <w:r w:rsidRPr="00134E55">
        <w:t>plikační informace tvořená jedním nebo posloupností více datových prvků</w:t>
      </w:r>
      <w:r>
        <w:t xml:space="preserve">, </w:t>
      </w:r>
      <w:r w:rsidRPr="00134E55">
        <w:t>která je využívána různými procesy (činnostmi) používanými při zavádění transakce</w:t>
      </w:r>
    </w:p>
    <w:p w14:paraId="144A5391" w14:textId="28A20D26" w:rsidR="00DC4F03" w:rsidRDefault="00DC4F03" w:rsidP="00DC4F03">
      <w:pPr>
        <w:pStyle w:val="Textnormy"/>
      </w:pPr>
      <w:r>
        <w:t>[</w:t>
      </w:r>
      <w:r w:rsidR="008F40B2">
        <w:t xml:space="preserve">ZDROJ: </w:t>
      </w:r>
      <w:r>
        <w:t>ISO 14906:2011, definice 3.3]</w:t>
      </w:r>
    </w:p>
    <w:p w14:paraId="027492D5" w14:textId="77777777" w:rsidR="00DC4F03" w:rsidRPr="0074138A" w:rsidRDefault="00DC4F03" w:rsidP="00DC4F03">
      <w:pPr>
        <w:pStyle w:val="Textnormy"/>
        <w:spacing w:before="240"/>
      </w:pPr>
      <w:r>
        <w:rPr>
          <w:b/>
        </w:rPr>
        <w:t>3</w:t>
      </w:r>
      <w:r w:rsidRPr="0074138A">
        <w:rPr>
          <w:b/>
        </w:rPr>
        <w:t>.</w:t>
      </w:r>
      <w:r>
        <w:rPr>
          <w:b/>
        </w:rPr>
        <w:t>2</w:t>
      </w:r>
      <w:r w:rsidRPr="0074138A">
        <w:rPr>
          <w:b/>
        </w:rPr>
        <w:br/>
      </w:r>
      <w:r>
        <w:rPr>
          <w:b/>
          <w:bCs/>
        </w:rPr>
        <w:t>a</w:t>
      </w:r>
      <w:r w:rsidRPr="00134E55">
        <w:rPr>
          <w:b/>
          <w:bCs/>
        </w:rPr>
        <w:t xml:space="preserve">utentikátor </w:t>
      </w:r>
      <w:r w:rsidRPr="00134E55">
        <w:rPr>
          <w:i/>
        </w:rPr>
        <w:t>(authenticator)</w:t>
      </w:r>
      <w:r>
        <w:rPr>
          <w:i/>
        </w:rPr>
        <w:tab/>
      </w:r>
      <w:r>
        <w:rPr>
          <w:i/>
        </w:rPr>
        <w:br/>
      </w:r>
      <w:r>
        <w:t>d</w:t>
      </w:r>
      <w:r w:rsidRPr="00134E55">
        <w:t>ata přidaná ke zprávě nebo kryptografická transformace dat</w:t>
      </w:r>
      <w:r>
        <w:t xml:space="preserve">, </w:t>
      </w:r>
      <w:r w:rsidRPr="00134E55">
        <w:t>která příjemc</w:t>
      </w:r>
      <w:r>
        <w:t>i</w:t>
      </w:r>
      <w:r w:rsidRPr="00134E55">
        <w:t xml:space="preserve"> dat umožňuje ověřit si zdroj</w:t>
      </w:r>
      <w:r>
        <w:t xml:space="preserve"> a </w:t>
      </w:r>
      <w:r w:rsidRPr="00134E55">
        <w:t>integritu dat</w:t>
      </w:r>
      <w:r>
        <w:t xml:space="preserve"> a </w:t>
      </w:r>
      <w:r w:rsidRPr="00134E55">
        <w:t>ochránit tak data proti padělání</w:t>
      </w:r>
    </w:p>
    <w:p w14:paraId="4D31AED9" w14:textId="2225C1C8" w:rsidR="00DC4F03" w:rsidRDefault="00DC4F03" w:rsidP="00DC4F03">
      <w:pPr>
        <w:pStyle w:val="Textnormy"/>
      </w:pPr>
      <w:r>
        <w:t>[</w:t>
      </w:r>
      <w:r w:rsidR="008F40B2">
        <w:t xml:space="preserve">ZDROJ: </w:t>
      </w:r>
      <w:r>
        <w:t>ISO 14906:2011, definice 3.4]</w:t>
      </w:r>
    </w:p>
    <w:p w14:paraId="060DA0E4" w14:textId="77777777" w:rsidR="00DC4F03" w:rsidRPr="0074138A" w:rsidRDefault="00DC4F03" w:rsidP="00DC4F03">
      <w:pPr>
        <w:pStyle w:val="Textnormy"/>
        <w:spacing w:before="240"/>
      </w:pPr>
      <w:r>
        <w:rPr>
          <w:b/>
        </w:rPr>
        <w:t>3</w:t>
      </w:r>
      <w:r w:rsidRPr="0074138A">
        <w:rPr>
          <w:b/>
        </w:rPr>
        <w:t>.</w:t>
      </w:r>
      <w:r>
        <w:rPr>
          <w:b/>
        </w:rPr>
        <w:t>3</w:t>
      </w:r>
      <w:r w:rsidRPr="0074138A">
        <w:rPr>
          <w:b/>
        </w:rPr>
        <w:br/>
      </w:r>
      <w:r>
        <w:rPr>
          <w:b/>
          <w:bCs/>
        </w:rPr>
        <w:t>centrální systém</w:t>
      </w:r>
      <w:r w:rsidRPr="005D1220">
        <w:rPr>
          <w:noProof/>
        </w:rPr>
        <w:t xml:space="preserve"> </w:t>
      </w:r>
      <w:r w:rsidRPr="005D1220">
        <w:rPr>
          <w:i/>
          <w:iCs/>
          <w:noProof/>
        </w:rPr>
        <w:t>(Back End)</w:t>
      </w:r>
      <w:r w:rsidRPr="005D1220">
        <w:rPr>
          <w:i/>
          <w:iCs/>
          <w:noProof/>
        </w:rPr>
        <w:tab/>
      </w:r>
      <w:r w:rsidRPr="005D1220">
        <w:rPr>
          <w:i/>
          <w:iCs/>
          <w:noProof/>
        </w:rPr>
        <w:br/>
      </w:r>
      <w:r w:rsidRPr="005D1220">
        <w:t>obecný název pro výpočetní a</w:t>
      </w:r>
      <w:r>
        <w:t> </w:t>
      </w:r>
      <w:r w:rsidRPr="005D1220">
        <w:t>komunikační zařízení poskytovatele služby a</w:t>
      </w:r>
      <w:r>
        <w:t>/nebo</w:t>
      </w:r>
      <w:r w:rsidRPr="005D1220">
        <w:t xml:space="preserve"> výběrčího mýtného</w:t>
      </w:r>
    </w:p>
    <w:p w14:paraId="53E1FE14" w14:textId="7DBBA481" w:rsidR="00DC4F03" w:rsidRDefault="00DC4F03" w:rsidP="00DC4F03">
      <w:pPr>
        <w:pStyle w:val="Textnormy"/>
      </w:pPr>
      <w:r>
        <w:t>[</w:t>
      </w:r>
      <w:r w:rsidR="008F40B2">
        <w:t xml:space="preserve">ZDROJ: </w:t>
      </w:r>
      <w:r>
        <w:t>ISO/TS 17575-1:2010, definice 3.4]</w:t>
      </w:r>
    </w:p>
    <w:p w14:paraId="1FDD2866" w14:textId="77777777" w:rsidR="00DC4F03" w:rsidRDefault="00DC4F03" w:rsidP="00DC4F03">
      <w:pPr>
        <w:pStyle w:val="Nadpis1"/>
      </w:pPr>
      <w:r>
        <w:t>4</w:t>
      </w:r>
      <w:r w:rsidRPr="000035A3">
        <w:t> </w:t>
      </w:r>
      <w:r>
        <w:t>Zkratky</w:t>
      </w:r>
    </w:p>
    <w:p w14:paraId="02639073" w14:textId="77777777" w:rsidR="00DC4F03" w:rsidRPr="00DF517C" w:rsidRDefault="00DC4F03" w:rsidP="00DC4F03">
      <w:pPr>
        <w:pStyle w:val="Textnormy"/>
      </w:pPr>
      <w:r>
        <w:t>Pro účely tohoto dokumentu platí dále uvedené zkratky.</w:t>
      </w:r>
    </w:p>
    <w:p w14:paraId="40A93284" w14:textId="77777777" w:rsidR="00DC4F03" w:rsidRPr="00873861" w:rsidRDefault="00DC4F03" w:rsidP="00DC4F03">
      <w:pPr>
        <w:pStyle w:val="Textnormy"/>
        <w:ind w:left="1134" w:hanging="1134"/>
      </w:pPr>
      <w:bookmarkStart w:id="0" w:name="_Toc229285250"/>
      <w:bookmarkStart w:id="1" w:name="_Toc229285317"/>
      <w:r w:rsidRPr="00873861">
        <w:rPr>
          <w:bCs/>
        </w:rPr>
        <w:t>ADU</w:t>
      </w:r>
      <w:bookmarkEnd w:id="0"/>
      <w:bookmarkEnd w:id="1"/>
      <w:r w:rsidRPr="00873861">
        <w:rPr>
          <w:bCs/>
        </w:rPr>
        <w:tab/>
      </w:r>
      <w:r w:rsidRPr="00873861">
        <w:t>datová jednotka aplikační vrstvy</w:t>
      </w:r>
      <w:r w:rsidRPr="00873861">
        <w:rPr>
          <w:iCs/>
        </w:rPr>
        <w:t xml:space="preserve"> (</w:t>
      </w:r>
      <w:r w:rsidRPr="00873861">
        <w:t xml:space="preserve">ISO/TS 17575-1) </w:t>
      </w:r>
      <w:r w:rsidRPr="00873861">
        <w:rPr>
          <w:i/>
          <w:iCs/>
        </w:rPr>
        <w:t>(Application data unit (ISO/TS 17575-1))</w:t>
      </w:r>
      <w:r w:rsidRPr="00873861">
        <w:t xml:space="preserve"> </w:t>
      </w:r>
    </w:p>
    <w:p w14:paraId="3603C846" w14:textId="77777777" w:rsidR="00DC4F03" w:rsidRPr="00873861" w:rsidRDefault="00DC4F03" w:rsidP="00DC4F03">
      <w:pPr>
        <w:pStyle w:val="Textnormy"/>
        <w:ind w:left="1134" w:hanging="1134"/>
      </w:pPr>
      <w:bookmarkStart w:id="2" w:name="_Toc229285252"/>
      <w:bookmarkStart w:id="3" w:name="_Toc229285319"/>
      <w:r w:rsidRPr="00873861">
        <w:rPr>
          <w:bCs/>
        </w:rPr>
        <w:t>ASN.1</w:t>
      </w:r>
      <w:bookmarkEnd w:id="2"/>
      <w:bookmarkEnd w:id="3"/>
      <w:r w:rsidRPr="00873861">
        <w:rPr>
          <w:bCs/>
        </w:rPr>
        <w:tab/>
      </w:r>
      <w:r w:rsidRPr="00873861">
        <w:rPr>
          <w:noProof/>
        </w:rPr>
        <w:t xml:space="preserve">abstraktní syntaxe </w:t>
      </w:r>
      <w:r>
        <w:rPr>
          <w:noProof/>
        </w:rPr>
        <w:t xml:space="preserve">způsobu </w:t>
      </w:r>
      <w:r w:rsidRPr="00873861">
        <w:rPr>
          <w:noProof/>
        </w:rPr>
        <w:t xml:space="preserve">zápisu </w:t>
      </w:r>
      <w:r>
        <w:rPr>
          <w:noProof/>
        </w:rPr>
        <w:t>jedna</w:t>
      </w:r>
      <w:r w:rsidRPr="00873861">
        <w:rPr>
          <w:noProof/>
        </w:rPr>
        <w:t xml:space="preserve"> </w:t>
      </w:r>
      <w:r>
        <w:rPr>
          <w:noProof/>
        </w:rPr>
        <w:t>(</w:t>
      </w:r>
      <w:r w:rsidRPr="00873861">
        <w:rPr>
          <w:noProof/>
        </w:rPr>
        <w:t>ISO/IEC 8824-1</w:t>
      </w:r>
      <w:r>
        <w:rPr>
          <w:noProof/>
        </w:rPr>
        <w:t>:2002)</w:t>
      </w:r>
      <w:r w:rsidRPr="00873861">
        <w:rPr>
          <w:noProof/>
        </w:rPr>
        <w:t xml:space="preserve"> </w:t>
      </w:r>
      <w:r w:rsidRPr="00873861">
        <w:rPr>
          <w:i/>
          <w:iCs/>
          <w:noProof/>
        </w:rPr>
        <w:t>(</w:t>
      </w:r>
      <w:r w:rsidRPr="00873861">
        <w:rPr>
          <w:i/>
          <w:iCs/>
        </w:rPr>
        <w:t>Abstract Syntax Notation One (ISO/IEC 8824-1</w:t>
      </w:r>
      <w:r>
        <w:rPr>
          <w:i/>
          <w:iCs/>
        </w:rPr>
        <w:t>:2002</w:t>
      </w:r>
      <w:r w:rsidRPr="00873861">
        <w:rPr>
          <w:i/>
          <w:iCs/>
        </w:rPr>
        <w:t>))</w:t>
      </w:r>
    </w:p>
    <w:p w14:paraId="4A26F980" w14:textId="77777777" w:rsidR="00DC4F03" w:rsidRPr="00873861" w:rsidRDefault="00DC4F03" w:rsidP="00DC4F03">
      <w:pPr>
        <w:pStyle w:val="Textnormy"/>
        <w:ind w:left="1134" w:hanging="1134"/>
        <w:rPr>
          <w:rFonts w:cs="Arial"/>
        </w:rPr>
      </w:pPr>
      <w:bookmarkStart w:id="4" w:name="_Toc229285254"/>
      <w:bookmarkStart w:id="5" w:name="_Toc229285321"/>
      <w:r w:rsidRPr="00873861">
        <w:rPr>
          <w:rFonts w:cs="Arial"/>
        </w:rPr>
        <w:t>ATS</w:t>
      </w:r>
      <w:r w:rsidRPr="00873861">
        <w:rPr>
          <w:rFonts w:cs="Arial"/>
        </w:rPr>
        <w:tab/>
        <w:t xml:space="preserve">abstraktní sestava zkoušek </w:t>
      </w:r>
      <w:r w:rsidRPr="00873861">
        <w:rPr>
          <w:rFonts w:cs="Arial"/>
          <w:i/>
        </w:rPr>
        <w:t>(Abstract Test Suite)</w:t>
      </w:r>
    </w:p>
    <w:p w14:paraId="543E75B2" w14:textId="77777777" w:rsidR="00DC4F03" w:rsidRPr="00873861" w:rsidRDefault="00DC4F03" w:rsidP="00DC4F03">
      <w:pPr>
        <w:pStyle w:val="Textnormy"/>
        <w:ind w:left="1134" w:hanging="1134"/>
        <w:rPr>
          <w:rFonts w:cs="Arial"/>
          <w:i/>
        </w:rPr>
      </w:pPr>
      <w:r w:rsidRPr="00873861">
        <w:rPr>
          <w:rFonts w:cs="Arial"/>
        </w:rPr>
        <w:t>BI</w:t>
      </w:r>
      <w:r w:rsidRPr="00873861">
        <w:rPr>
          <w:rFonts w:cs="Arial"/>
        </w:rPr>
        <w:tab/>
        <w:t xml:space="preserve">nesprávné chování </w:t>
      </w:r>
      <w:r w:rsidRPr="00873861">
        <w:rPr>
          <w:rFonts w:cs="Arial"/>
          <w:i/>
        </w:rPr>
        <w:t xml:space="preserve">(Invalid Behaviour) </w:t>
      </w:r>
    </w:p>
    <w:p w14:paraId="7B361177" w14:textId="77777777" w:rsidR="00DC4F03" w:rsidRDefault="00DC4F03" w:rsidP="00DC4F03">
      <w:pPr>
        <w:pStyle w:val="Textnormy"/>
        <w:ind w:left="1134" w:hanging="1134"/>
        <w:rPr>
          <w:rFonts w:cs="Arial"/>
          <w:i/>
        </w:rPr>
      </w:pPr>
      <w:r w:rsidRPr="00873861">
        <w:rPr>
          <w:rFonts w:cs="Arial"/>
        </w:rPr>
        <w:t>BV</w:t>
      </w:r>
      <w:r w:rsidRPr="00873861">
        <w:rPr>
          <w:rFonts w:cs="Arial"/>
        </w:rPr>
        <w:tab/>
        <w:t xml:space="preserve">platné (správné) chování </w:t>
      </w:r>
      <w:r w:rsidRPr="00873861">
        <w:rPr>
          <w:rFonts w:cs="Arial"/>
          <w:i/>
        </w:rPr>
        <w:t xml:space="preserve">(Valid Behaviour) </w:t>
      </w:r>
    </w:p>
    <w:p w14:paraId="64490055" w14:textId="77777777" w:rsidR="00DC4F03" w:rsidRPr="00010C53" w:rsidRDefault="00DC4F03" w:rsidP="00DC4F03">
      <w:pPr>
        <w:pStyle w:val="Textnormy"/>
        <w:shd w:val="clear" w:color="auto" w:fill="FFFF99"/>
        <w:jc w:val="center"/>
        <w:rPr>
          <w:b/>
          <w:color w:val="FF0000"/>
        </w:rPr>
      </w:pPr>
      <w:r>
        <w:br w:type="page"/>
      </w:r>
      <w:r w:rsidRPr="00010C53">
        <w:rPr>
          <w:b/>
          <w:color w:val="FF0000"/>
        </w:rPr>
        <w:lastRenderedPageBreak/>
        <w:t>NÁSLEDUJE TEXT PŘEJÍMANÉHO ORIGINÁLU</w:t>
      </w:r>
    </w:p>
    <w:bookmarkEnd w:id="4"/>
    <w:bookmarkEnd w:id="5"/>
    <w:p w14:paraId="5F9EB1B1" w14:textId="77777777" w:rsidR="00DC4F03" w:rsidRDefault="00DC4F03" w:rsidP="00DC4F03">
      <w:pPr>
        <w:pStyle w:val="Textnormy"/>
      </w:pPr>
    </w:p>
    <w:sectPr w:rsidR="00DC4F03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66F558" w14:textId="77777777" w:rsidR="006D01BC" w:rsidRDefault="006D01BC">
      <w:r>
        <w:separator/>
      </w:r>
    </w:p>
  </w:endnote>
  <w:endnote w:type="continuationSeparator" w:id="0">
    <w:p w14:paraId="656F3BB7" w14:textId="77777777" w:rsidR="006D01BC" w:rsidRDefault="006D0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,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1C22A" w14:textId="77777777" w:rsidR="005866CA" w:rsidRDefault="005866CA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  <w:noProof/>
      </w:rPr>
      <w:t>29</w:t>
    </w:r>
    <w:r>
      <w:rPr>
        <w:rStyle w:val="slostrnky"/>
      </w:rPr>
      <w:fldChar w:fldCharType="end"/>
    </w:r>
  </w:p>
  <w:p w14:paraId="7E4289E3" w14:textId="77777777" w:rsidR="005866CA" w:rsidRDefault="005866CA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8DD84" w14:textId="77777777" w:rsidR="005866CA" w:rsidRDefault="005866CA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  <w:noProof/>
      </w:rPr>
      <w:t>29</w:t>
    </w:r>
    <w:r>
      <w:rPr>
        <w:rStyle w:val="slostrnky"/>
      </w:rPr>
      <w:fldChar w:fldCharType="end"/>
    </w:r>
  </w:p>
  <w:p w14:paraId="02071595" w14:textId="77777777" w:rsidR="005866CA" w:rsidRDefault="005866CA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D23D4" w14:textId="3F4183A5" w:rsidR="005866CA" w:rsidRPr="004F3305" w:rsidRDefault="004F3305" w:rsidP="004F3305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4AB294B8" wp14:editId="398DDE69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015995335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BC7F4" w14:textId="77777777" w:rsidR="009E1442" w:rsidRDefault="00656774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9E0D79">
      <w:rPr>
        <w:rStyle w:val="slostrnky"/>
        <w:noProof/>
      </w:rPr>
      <w:t>4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B3517" w14:textId="77777777" w:rsidR="009E1442" w:rsidRDefault="00656774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9E0D79">
      <w:rPr>
        <w:rStyle w:val="slostrnky"/>
        <w:noProof/>
      </w:rPr>
      <w:t>5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1BA58" w14:textId="77777777" w:rsidR="006D01BC" w:rsidRDefault="006D01BC">
      <w:r>
        <w:separator/>
      </w:r>
    </w:p>
  </w:footnote>
  <w:footnote w:type="continuationSeparator" w:id="0">
    <w:p w14:paraId="3D6A7F25" w14:textId="77777777" w:rsidR="006D01BC" w:rsidRDefault="006D01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F1E3C" w14:textId="77777777" w:rsidR="005866CA" w:rsidRDefault="00000000">
    <w:pPr>
      <w:pStyle w:val="Zhlav"/>
    </w:pPr>
    <w:r>
      <w:rPr>
        <w:noProof/>
      </w:rPr>
      <w:pict w14:anchorId="6091038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98052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866CA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BACDC" w14:textId="77777777" w:rsidR="005866CA" w:rsidRDefault="00000000">
    <w:pPr>
      <w:pStyle w:val="Zhlav"/>
      <w:jc w:val="right"/>
    </w:pPr>
    <w:r>
      <w:rPr>
        <w:noProof/>
      </w:rPr>
      <w:pict w14:anchorId="3640CAA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98053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866CA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3B493" w14:textId="77777777" w:rsidR="00DC4F03" w:rsidRDefault="00000000">
    <w:pPr>
      <w:pStyle w:val="Zhlav"/>
    </w:pPr>
    <w:r>
      <w:rPr>
        <w:noProof/>
      </w:rPr>
      <w:pict w14:anchorId="6EAA421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98051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53254" w14:textId="77777777" w:rsidR="009E1442" w:rsidRDefault="00000000">
    <w:pPr>
      <w:pStyle w:val="Zhlav"/>
    </w:pPr>
    <w:r>
      <w:rPr>
        <w:noProof/>
      </w:rPr>
      <w:pict w14:anchorId="1E89024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98055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656774">
      <w:t>ČSN P CEN ISO/TS 16407-1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8DAC8" w14:textId="77777777" w:rsidR="009E1442" w:rsidRDefault="00000000">
    <w:pPr>
      <w:pStyle w:val="Zhlav"/>
      <w:jc w:val="right"/>
    </w:pPr>
    <w:r>
      <w:rPr>
        <w:noProof/>
      </w:rPr>
      <w:pict w14:anchorId="0929082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98056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656774">
      <w:t>ČSN P CEN ISO/TS 16407-1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90631" w14:textId="77777777" w:rsidR="009E1442" w:rsidRDefault="00000000">
    <w:pPr>
      <w:pStyle w:val="Zhlav"/>
    </w:pPr>
    <w:r>
      <w:rPr>
        <w:noProof/>
      </w:rPr>
      <w:pict w14:anchorId="0629A58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98054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BE14098"/>
    <w:multiLevelType w:val="hybridMultilevel"/>
    <w:tmpl w:val="858239E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538353696">
    <w:abstractNumId w:val="16"/>
  </w:num>
  <w:num w:numId="2" w16cid:durableId="1941527188">
    <w:abstractNumId w:val="10"/>
    <w:lvlOverride w:ilvl="0">
      <w:startOverride w:val="1"/>
    </w:lvlOverride>
  </w:num>
  <w:num w:numId="3" w16cid:durableId="864250676">
    <w:abstractNumId w:val="17"/>
  </w:num>
  <w:num w:numId="4" w16cid:durableId="1830441957">
    <w:abstractNumId w:val="14"/>
  </w:num>
  <w:num w:numId="5" w16cid:durableId="607395623">
    <w:abstractNumId w:val="15"/>
  </w:num>
  <w:num w:numId="6" w16cid:durableId="936257120">
    <w:abstractNumId w:val="9"/>
  </w:num>
  <w:num w:numId="7" w16cid:durableId="1316834681">
    <w:abstractNumId w:val="10"/>
  </w:num>
  <w:num w:numId="8" w16cid:durableId="1972636512">
    <w:abstractNumId w:val="21"/>
  </w:num>
  <w:num w:numId="9" w16cid:durableId="52587202">
    <w:abstractNumId w:val="21"/>
    <w:lvlOverride w:ilvl="0">
      <w:startOverride w:val="1"/>
    </w:lvlOverride>
  </w:num>
  <w:num w:numId="10" w16cid:durableId="1061757087">
    <w:abstractNumId w:val="11"/>
  </w:num>
  <w:num w:numId="11" w16cid:durableId="886572187">
    <w:abstractNumId w:val="13"/>
  </w:num>
  <w:num w:numId="12" w16cid:durableId="1953975505">
    <w:abstractNumId w:val="12"/>
  </w:num>
  <w:num w:numId="13" w16cid:durableId="336812092">
    <w:abstractNumId w:val="0"/>
  </w:num>
  <w:num w:numId="14" w16cid:durableId="1867132030">
    <w:abstractNumId w:val="1"/>
  </w:num>
  <w:num w:numId="15" w16cid:durableId="128255928">
    <w:abstractNumId w:val="3"/>
  </w:num>
  <w:num w:numId="16" w16cid:durableId="2059628398">
    <w:abstractNumId w:val="2"/>
  </w:num>
  <w:num w:numId="17" w16cid:durableId="464126863">
    <w:abstractNumId w:val="8"/>
  </w:num>
  <w:num w:numId="18" w16cid:durableId="1033192621">
    <w:abstractNumId w:val="7"/>
  </w:num>
  <w:num w:numId="19" w16cid:durableId="783573756">
    <w:abstractNumId w:val="6"/>
  </w:num>
  <w:num w:numId="20" w16cid:durableId="281231967">
    <w:abstractNumId w:val="5"/>
  </w:num>
  <w:num w:numId="21" w16cid:durableId="850216414">
    <w:abstractNumId w:val="4"/>
  </w:num>
  <w:num w:numId="22" w16cid:durableId="953441680">
    <w:abstractNumId w:val="18"/>
  </w:num>
  <w:num w:numId="23" w16cid:durableId="798884679">
    <w:abstractNumId w:val="19"/>
  </w:num>
  <w:num w:numId="24" w16cid:durableId="1086145383">
    <w:abstractNumId w:val="2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clickAndTypeStyle w:val="Textnormy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F03"/>
    <w:rsid w:val="00000F2F"/>
    <w:rsid w:val="0001110F"/>
    <w:rsid w:val="00027F98"/>
    <w:rsid w:val="000300C0"/>
    <w:rsid w:val="00042E19"/>
    <w:rsid w:val="0005061C"/>
    <w:rsid w:val="00051CD1"/>
    <w:rsid w:val="000759B8"/>
    <w:rsid w:val="00080172"/>
    <w:rsid w:val="000804B0"/>
    <w:rsid w:val="000839C7"/>
    <w:rsid w:val="0009442F"/>
    <w:rsid w:val="00096968"/>
    <w:rsid w:val="00097954"/>
    <w:rsid w:val="000A16F2"/>
    <w:rsid w:val="000B6457"/>
    <w:rsid w:val="000C0CD4"/>
    <w:rsid w:val="000C56EE"/>
    <w:rsid w:val="000C67B2"/>
    <w:rsid w:val="000D5401"/>
    <w:rsid w:val="000E1F7D"/>
    <w:rsid w:val="000E3DE6"/>
    <w:rsid w:val="000E4445"/>
    <w:rsid w:val="00103F06"/>
    <w:rsid w:val="00106E00"/>
    <w:rsid w:val="00107779"/>
    <w:rsid w:val="00117800"/>
    <w:rsid w:val="0012080E"/>
    <w:rsid w:val="0012143B"/>
    <w:rsid w:val="001257C9"/>
    <w:rsid w:val="00130190"/>
    <w:rsid w:val="001307B8"/>
    <w:rsid w:val="00133BC8"/>
    <w:rsid w:val="00135415"/>
    <w:rsid w:val="00144C60"/>
    <w:rsid w:val="0014577A"/>
    <w:rsid w:val="00150DF0"/>
    <w:rsid w:val="001535C4"/>
    <w:rsid w:val="00174D68"/>
    <w:rsid w:val="001807E1"/>
    <w:rsid w:val="00184A9F"/>
    <w:rsid w:val="00187127"/>
    <w:rsid w:val="001907EE"/>
    <w:rsid w:val="001907F2"/>
    <w:rsid w:val="00194B32"/>
    <w:rsid w:val="00196552"/>
    <w:rsid w:val="001B63E7"/>
    <w:rsid w:val="001B7EEA"/>
    <w:rsid w:val="001F1BF5"/>
    <w:rsid w:val="00200E33"/>
    <w:rsid w:val="002021CE"/>
    <w:rsid w:val="00210213"/>
    <w:rsid w:val="0021214F"/>
    <w:rsid w:val="00214142"/>
    <w:rsid w:val="00214934"/>
    <w:rsid w:val="00222C74"/>
    <w:rsid w:val="00231E3C"/>
    <w:rsid w:val="0023580D"/>
    <w:rsid w:val="00251E4B"/>
    <w:rsid w:val="00296480"/>
    <w:rsid w:val="002B525E"/>
    <w:rsid w:val="0030360F"/>
    <w:rsid w:val="003132F5"/>
    <w:rsid w:val="003144EF"/>
    <w:rsid w:val="0031542D"/>
    <w:rsid w:val="00335192"/>
    <w:rsid w:val="0034292C"/>
    <w:rsid w:val="00345180"/>
    <w:rsid w:val="00345593"/>
    <w:rsid w:val="00346577"/>
    <w:rsid w:val="00357EAF"/>
    <w:rsid w:val="00370B19"/>
    <w:rsid w:val="003738D3"/>
    <w:rsid w:val="00374E5C"/>
    <w:rsid w:val="0037738D"/>
    <w:rsid w:val="00381CF7"/>
    <w:rsid w:val="003949FB"/>
    <w:rsid w:val="00396B8A"/>
    <w:rsid w:val="00396C33"/>
    <w:rsid w:val="003A2038"/>
    <w:rsid w:val="003A4719"/>
    <w:rsid w:val="003A5C1C"/>
    <w:rsid w:val="003A7EEA"/>
    <w:rsid w:val="003C6678"/>
    <w:rsid w:val="003D0F4B"/>
    <w:rsid w:val="003F715C"/>
    <w:rsid w:val="004046CE"/>
    <w:rsid w:val="00404809"/>
    <w:rsid w:val="00406AD4"/>
    <w:rsid w:val="00410997"/>
    <w:rsid w:val="00412CB3"/>
    <w:rsid w:val="00426687"/>
    <w:rsid w:val="00427B6D"/>
    <w:rsid w:val="004438ED"/>
    <w:rsid w:val="0045063E"/>
    <w:rsid w:val="00456C24"/>
    <w:rsid w:val="004626C1"/>
    <w:rsid w:val="00476532"/>
    <w:rsid w:val="00483B02"/>
    <w:rsid w:val="00486B02"/>
    <w:rsid w:val="004A0408"/>
    <w:rsid w:val="004B56F1"/>
    <w:rsid w:val="004C27D1"/>
    <w:rsid w:val="004C2ED7"/>
    <w:rsid w:val="004C5D55"/>
    <w:rsid w:val="004C6C57"/>
    <w:rsid w:val="004D1194"/>
    <w:rsid w:val="004D3D3F"/>
    <w:rsid w:val="004D455F"/>
    <w:rsid w:val="004F0646"/>
    <w:rsid w:val="004F0B96"/>
    <w:rsid w:val="004F13A5"/>
    <w:rsid w:val="004F3305"/>
    <w:rsid w:val="004F5163"/>
    <w:rsid w:val="004F598A"/>
    <w:rsid w:val="00503D98"/>
    <w:rsid w:val="00516000"/>
    <w:rsid w:val="00517DA2"/>
    <w:rsid w:val="00530202"/>
    <w:rsid w:val="0053212E"/>
    <w:rsid w:val="005373E4"/>
    <w:rsid w:val="00546A44"/>
    <w:rsid w:val="005552B3"/>
    <w:rsid w:val="005577A4"/>
    <w:rsid w:val="00582238"/>
    <w:rsid w:val="005866CA"/>
    <w:rsid w:val="00596C2F"/>
    <w:rsid w:val="005978DF"/>
    <w:rsid w:val="005A0003"/>
    <w:rsid w:val="005A638B"/>
    <w:rsid w:val="005C077A"/>
    <w:rsid w:val="005C5507"/>
    <w:rsid w:val="005D58CE"/>
    <w:rsid w:val="005D766A"/>
    <w:rsid w:val="005F516B"/>
    <w:rsid w:val="00605AD9"/>
    <w:rsid w:val="006307B0"/>
    <w:rsid w:val="006343F3"/>
    <w:rsid w:val="00637597"/>
    <w:rsid w:val="0064220E"/>
    <w:rsid w:val="00646FDD"/>
    <w:rsid w:val="00656774"/>
    <w:rsid w:val="00671C17"/>
    <w:rsid w:val="00673B39"/>
    <w:rsid w:val="006741FD"/>
    <w:rsid w:val="00674B38"/>
    <w:rsid w:val="00676F2F"/>
    <w:rsid w:val="006770E3"/>
    <w:rsid w:val="006902E8"/>
    <w:rsid w:val="00690433"/>
    <w:rsid w:val="006A0C84"/>
    <w:rsid w:val="006A5846"/>
    <w:rsid w:val="006B5432"/>
    <w:rsid w:val="006B5800"/>
    <w:rsid w:val="006C057A"/>
    <w:rsid w:val="006C1307"/>
    <w:rsid w:val="006C15E4"/>
    <w:rsid w:val="006C367E"/>
    <w:rsid w:val="006C5231"/>
    <w:rsid w:val="006C7C45"/>
    <w:rsid w:val="006D01BC"/>
    <w:rsid w:val="006D4CA8"/>
    <w:rsid w:val="006D6131"/>
    <w:rsid w:val="006E3636"/>
    <w:rsid w:val="006E42FC"/>
    <w:rsid w:val="006E4A7F"/>
    <w:rsid w:val="006E763D"/>
    <w:rsid w:val="006F2BA8"/>
    <w:rsid w:val="006F3A0B"/>
    <w:rsid w:val="00703FA9"/>
    <w:rsid w:val="00705444"/>
    <w:rsid w:val="00720BED"/>
    <w:rsid w:val="007228C7"/>
    <w:rsid w:val="00746B2B"/>
    <w:rsid w:val="0075191F"/>
    <w:rsid w:val="0075254C"/>
    <w:rsid w:val="00786626"/>
    <w:rsid w:val="007B3F2D"/>
    <w:rsid w:val="007D1B25"/>
    <w:rsid w:val="007F5BD7"/>
    <w:rsid w:val="007F6E7D"/>
    <w:rsid w:val="007F7565"/>
    <w:rsid w:val="008134AF"/>
    <w:rsid w:val="0081532D"/>
    <w:rsid w:val="00820BEC"/>
    <w:rsid w:val="008229CB"/>
    <w:rsid w:val="00822BDB"/>
    <w:rsid w:val="00823C25"/>
    <w:rsid w:val="0083193C"/>
    <w:rsid w:val="008412E6"/>
    <w:rsid w:val="0084181F"/>
    <w:rsid w:val="00846E55"/>
    <w:rsid w:val="008566A5"/>
    <w:rsid w:val="0086677B"/>
    <w:rsid w:val="00891045"/>
    <w:rsid w:val="008A04E8"/>
    <w:rsid w:val="008A2492"/>
    <w:rsid w:val="008A7D3C"/>
    <w:rsid w:val="008B1359"/>
    <w:rsid w:val="008B411A"/>
    <w:rsid w:val="008B79F5"/>
    <w:rsid w:val="008D3498"/>
    <w:rsid w:val="008F0092"/>
    <w:rsid w:val="008F40B2"/>
    <w:rsid w:val="008F4369"/>
    <w:rsid w:val="00903CE3"/>
    <w:rsid w:val="00905E7D"/>
    <w:rsid w:val="0090723C"/>
    <w:rsid w:val="00913FD1"/>
    <w:rsid w:val="00923E20"/>
    <w:rsid w:val="00930407"/>
    <w:rsid w:val="0093110D"/>
    <w:rsid w:val="00931FE4"/>
    <w:rsid w:val="00944557"/>
    <w:rsid w:val="00944696"/>
    <w:rsid w:val="00944B90"/>
    <w:rsid w:val="009460B6"/>
    <w:rsid w:val="00946879"/>
    <w:rsid w:val="00961DDE"/>
    <w:rsid w:val="00967AFA"/>
    <w:rsid w:val="00973D01"/>
    <w:rsid w:val="009779DE"/>
    <w:rsid w:val="00980C56"/>
    <w:rsid w:val="00985C10"/>
    <w:rsid w:val="009A2BF8"/>
    <w:rsid w:val="009A2FE3"/>
    <w:rsid w:val="009B090A"/>
    <w:rsid w:val="009B70D2"/>
    <w:rsid w:val="009C3D31"/>
    <w:rsid w:val="009E0D79"/>
    <w:rsid w:val="009E1442"/>
    <w:rsid w:val="009F5BF8"/>
    <w:rsid w:val="009F715B"/>
    <w:rsid w:val="00A01FE5"/>
    <w:rsid w:val="00A07124"/>
    <w:rsid w:val="00A17229"/>
    <w:rsid w:val="00A17B13"/>
    <w:rsid w:val="00A609CB"/>
    <w:rsid w:val="00A7339D"/>
    <w:rsid w:val="00A8084E"/>
    <w:rsid w:val="00A83EAB"/>
    <w:rsid w:val="00A901B1"/>
    <w:rsid w:val="00A92423"/>
    <w:rsid w:val="00A9530B"/>
    <w:rsid w:val="00AA0E42"/>
    <w:rsid w:val="00AA2E85"/>
    <w:rsid w:val="00AB2945"/>
    <w:rsid w:val="00AC0FA5"/>
    <w:rsid w:val="00AD441E"/>
    <w:rsid w:val="00AD58E0"/>
    <w:rsid w:val="00AE18AC"/>
    <w:rsid w:val="00AE7470"/>
    <w:rsid w:val="00AF38C0"/>
    <w:rsid w:val="00B00A42"/>
    <w:rsid w:val="00B00C36"/>
    <w:rsid w:val="00B03FB2"/>
    <w:rsid w:val="00B22BA5"/>
    <w:rsid w:val="00B2625D"/>
    <w:rsid w:val="00B27E41"/>
    <w:rsid w:val="00B307D8"/>
    <w:rsid w:val="00B30A5A"/>
    <w:rsid w:val="00B329A3"/>
    <w:rsid w:val="00B42C11"/>
    <w:rsid w:val="00B442CE"/>
    <w:rsid w:val="00B46023"/>
    <w:rsid w:val="00B67535"/>
    <w:rsid w:val="00B72A65"/>
    <w:rsid w:val="00B74A30"/>
    <w:rsid w:val="00B77989"/>
    <w:rsid w:val="00B77C05"/>
    <w:rsid w:val="00B82B58"/>
    <w:rsid w:val="00B90325"/>
    <w:rsid w:val="00B90A16"/>
    <w:rsid w:val="00BC1FDE"/>
    <w:rsid w:val="00BE6525"/>
    <w:rsid w:val="00BF3FDE"/>
    <w:rsid w:val="00C0274F"/>
    <w:rsid w:val="00C14C2E"/>
    <w:rsid w:val="00C15FF3"/>
    <w:rsid w:val="00C1723E"/>
    <w:rsid w:val="00C2107C"/>
    <w:rsid w:val="00C277CA"/>
    <w:rsid w:val="00C325A1"/>
    <w:rsid w:val="00C36C7C"/>
    <w:rsid w:val="00C36DB1"/>
    <w:rsid w:val="00C40A53"/>
    <w:rsid w:val="00C755D0"/>
    <w:rsid w:val="00C767F9"/>
    <w:rsid w:val="00C86D75"/>
    <w:rsid w:val="00C901A5"/>
    <w:rsid w:val="00C904AB"/>
    <w:rsid w:val="00C90E46"/>
    <w:rsid w:val="00CA19BA"/>
    <w:rsid w:val="00CA6370"/>
    <w:rsid w:val="00CB31CA"/>
    <w:rsid w:val="00CB356F"/>
    <w:rsid w:val="00CD5877"/>
    <w:rsid w:val="00CD67B1"/>
    <w:rsid w:val="00CE291A"/>
    <w:rsid w:val="00CE3D6A"/>
    <w:rsid w:val="00D15D5B"/>
    <w:rsid w:val="00D2304F"/>
    <w:rsid w:val="00D3027A"/>
    <w:rsid w:val="00D40AE4"/>
    <w:rsid w:val="00D42C60"/>
    <w:rsid w:val="00D43247"/>
    <w:rsid w:val="00D51195"/>
    <w:rsid w:val="00D54F08"/>
    <w:rsid w:val="00D624AB"/>
    <w:rsid w:val="00D66157"/>
    <w:rsid w:val="00D713A5"/>
    <w:rsid w:val="00D8189E"/>
    <w:rsid w:val="00D901D3"/>
    <w:rsid w:val="00D90856"/>
    <w:rsid w:val="00D94452"/>
    <w:rsid w:val="00D966DC"/>
    <w:rsid w:val="00DA1989"/>
    <w:rsid w:val="00DA230D"/>
    <w:rsid w:val="00DA5519"/>
    <w:rsid w:val="00DB7A71"/>
    <w:rsid w:val="00DC4F03"/>
    <w:rsid w:val="00DE03E0"/>
    <w:rsid w:val="00DE412B"/>
    <w:rsid w:val="00DF4C89"/>
    <w:rsid w:val="00DF7953"/>
    <w:rsid w:val="00E12872"/>
    <w:rsid w:val="00E14A07"/>
    <w:rsid w:val="00E20F07"/>
    <w:rsid w:val="00E21E7B"/>
    <w:rsid w:val="00E3548E"/>
    <w:rsid w:val="00E36504"/>
    <w:rsid w:val="00E4495B"/>
    <w:rsid w:val="00E47AFD"/>
    <w:rsid w:val="00E5425C"/>
    <w:rsid w:val="00E61036"/>
    <w:rsid w:val="00E63EE2"/>
    <w:rsid w:val="00E64DB0"/>
    <w:rsid w:val="00E66780"/>
    <w:rsid w:val="00E70B4B"/>
    <w:rsid w:val="00E724A0"/>
    <w:rsid w:val="00E727BC"/>
    <w:rsid w:val="00E74E7E"/>
    <w:rsid w:val="00E75106"/>
    <w:rsid w:val="00E8738B"/>
    <w:rsid w:val="00EA4ADA"/>
    <w:rsid w:val="00EB139D"/>
    <w:rsid w:val="00EB55F8"/>
    <w:rsid w:val="00EC26D7"/>
    <w:rsid w:val="00EC59F5"/>
    <w:rsid w:val="00EE1401"/>
    <w:rsid w:val="00EE183A"/>
    <w:rsid w:val="00EE4BF6"/>
    <w:rsid w:val="00EE7BBC"/>
    <w:rsid w:val="00EF72CE"/>
    <w:rsid w:val="00F02A1D"/>
    <w:rsid w:val="00F06B33"/>
    <w:rsid w:val="00F153BD"/>
    <w:rsid w:val="00F21A7C"/>
    <w:rsid w:val="00F21FB1"/>
    <w:rsid w:val="00F25052"/>
    <w:rsid w:val="00F37272"/>
    <w:rsid w:val="00F42D7F"/>
    <w:rsid w:val="00F74691"/>
    <w:rsid w:val="00F82413"/>
    <w:rsid w:val="00F82B2C"/>
    <w:rsid w:val="00F83857"/>
    <w:rsid w:val="00F939A2"/>
    <w:rsid w:val="00FB156D"/>
    <w:rsid w:val="00FB40AF"/>
    <w:rsid w:val="00FD0794"/>
    <w:rsid w:val="00FD3C2A"/>
    <w:rsid w:val="00FD7156"/>
    <w:rsid w:val="00FE2A4F"/>
    <w:rsid w:val="00FE47EC"/>
    <w:rsid w:val="00FE4A4E"/>
    <w:rsid w:val="00FE509F"/>
    <w:rsid w:val="00FF096C"/>
    <w:rsid w:val="00FF375D"/>
    <w:rsid w:val="00FF5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A74A5B0"/>
  <w15:chartTrackingRefBased/>
  <w15:docId w15:val="{C96238BA-4CE8-4A5B-A66A-C85036255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646FDD"/>
  </w:style>
  <w:style w:type="paragraph" w:styleId="Nadpis1">
    <w:name w:val="heading 1"/>
    <w:basedOn w:val="Nadpiskapitoly"/>
    <w:next w:val="Textnormy"/>
    <w:link w:val="Nadpis1Char"/>
    <w:qFormat/>
    <w:rsid w:val="00646FDD"/>
    <w:pPr>
      <w:outlineLvl w:val="0"/>
    </w:pPr>
  </w:style>
  <w:style w:type="paragraph" w:styleId="Nadpis2">
    <w:name w:val="heading 2"/>
    <w:basedOn w:val="Nadpislnku"/>
    <w:next w:val="Textnormy"/>
    <w:qFormat/>
    <w:rsid w:val="00646FDD"/>
    <w:pPr>
      <w:outlineLvl w:val="1"/>
    </w:pPr>
  </w:style>
  <w:style w:type="paragraph" w:styleId="Nadpis3">
    <w:name w:val="heading 3"/>
    <w:basedOn w:val="Nadpislnku"/>
    <w:next w:val="Textnormy"/>
    <w:qFormat/>
    <w:rsid w:val="00646FDD"/>
    <w:pPr>
      <w:outlineLvl w:val="2"/>
    </w:pPr>
  </w:style>
  <w:style w:type="paragraph" w:styleId="Nadpis4">
    <w:name w:val="heading 4"/>
    <w:basedOn w:val="Nadpislnku"/>
    <w:next w:val="Textnormy"/>
    <w:qFormat/>
    <w:rsid w:val="00646FDD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646FDD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646FDD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646FDD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646FDD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646FDD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646FDD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646FDD"/>
  </w:style>
  <w:style w:type="paragraph" w:customStyle="1" w:styleId="Nadpiskapitoly">
    <w:name w:val="Nadpis kapitoly"/>
    <w:basedOn w:val="Nadpislnku"/>
    <w:next w:val="Textnormy"/>
    <w:rsid w:val="00646FDD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646FDD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646FDD"/>
    <w:pPr>
      <w:spacing w:after="120"/>
      <w:jc w:val="both"/>
    </w:pPr>
  </w:style>
  <w:style w:type="paragraph" w:customStyle="1" w:styleId="1StrTrZn">
    <w:name w:val="1StrTrZn"/>
    <w:basedOn w:val="Textnormy"/>
    <w:rsid w:val="00646FDD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646FDD"/>
    <w:pPr>
      <w:spacing w:before="480"/>
    </w:pPr>
  </w:style>
  <w:style w:type="paragraph" w:customStyle="1" w:styleId="1StrNN-1-23">
    <w:name w:val="1StrNN-1-23"/>
    <w:basedOn w:val="Textnormy"/>
    <w:rsid w:val="00646FDD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646FDD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646FDD"/>
    <w:pPr>
      <w:numPr>
        <w:numId w:val="4"/>
      </w:numPr>
      <w:ind w:left="284" w:hanging="284"/>
    </w:pPr>
  </w:style>
  <w:style w:type="paragraph" w:styleId="Rejstk1">
    <w:name w:val="index 1"/>
    <w:basedOn w:val="Textnormy"/>
    <w:next w:val="Textnormy"/>
    <w:rsid w:val="00646FDD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646FDD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646FDD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646FDD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646FDD"/>
    <w:pPr>
      <w:spacing w:before="0" w:after="120"/>
      <w:ind w:left="284" w:hanging="284"/>
    </w:pPr>
  </w:style>
  <w:style w:type="paragraph" w:styleId="Zhlav">
    <w:name w:val="header"/>
    <w:basedOn w:val="Textnormy"/>
    <w:rsid w:val="00646FDD"/>
    <w:pPr>
      <w:spacing w:after="360"/>
    </w:pPr>
    <w:rPr>
      <w:sz w:val="18"/>
    </w:rPr>
  </w:style>
  <w:style w:type="paragraph" w:styleId="Zpat">
    <w:name w:val="footer"/>
    <w:basedOn w:val="Textnormy"/>
    <w:rsid w:val="00646FDD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646FDD"/>
    <w:pPr>
      <w:spacing w:after="120"/>
    </w:pPr>
  </w:style>
  <w:style w:type="paragraph" w:styleId="Obsah2">
    <w:name w:val="toc 2"/>
    <w:basedOn w:val="Obsah1"/>
    <w:next w:val="Textnormy"/>
    <w:uiPriority w:val="39"/>
    <w:rsid w:val="00646FDD"/>
  </w:style>
  <w:style w:type="paragraph" w:styleId="Obsah1">
    <w:name w:val="toc 1"/>
    <w:basedOn w:val="Textnormy"/>
    <w:next w:val="Textnormy"/>
    <w:uiPriority w:val="39"/>
    <w:rsid w:val="00646FDD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646FDD"/>
    <w:pPr>
      <w:numPr>
        <w:numId w:val="10"/>
      </w:numPr>
    </w:pPr>
  </w:style>
  <w:style w:type="paragraph" w:styleId="Obsah3">
    <w:name w:val="toc 3"/>
    <w:basedOn w:val="Obsah1"/>
    <w:next w:val="Textnormy"/>
    <w:rsid w:val="00646FDD"/>
  </w:style>
  <w:style w:type="paragraph" w:styleId="Obsah4">
    <w:name w:val="toc 4"/>
    <w:basedOn w:val="Obsah1"/>
    <w:next w:val="Textnormy"/>
    <w:uiPriority w:val="39"/>
    <w:rsid w:val="00646FDD"/>
  </w:style>
  <w:style w:type="paragraph" w:styleId="Obsah6">
    <w:name w:val="toc 6"/>
    <w:basedOn w:val="Obsah1"/>
    <w:next w:val="Textnormy"/>
    <w:rsid w:val="00646FDD"/>
  </w:style>
  <w:style w:type="paragraph" w:styleId="Obsah7">
    <w:name w:val="toc 7"/>
    <w:basedOn w:val="Obsah1"/>
    <w:next w:val="Textnormy"/>
    <w:semiHidden/>
    <w:rsid w:val="00646FDD"/>
  </w:style>
  <w:style w:type="paragraph" w:styleId="Obsah8">
    <w:name w:val="toc 8"/>
    <w:basedOn w:val="Obsah1"/>
    <w:next w:val="Textnormy"/>
    <w:semiHidden/>
    <w:rsid w:val="00646FDD"/>
  </w:style>
  <w:style w:type="character" w:styleId="Znakapoznpodarou">
    <w:name w:val="footnote reference"/>
    <w:basedOn w:val="Standardnpsmoodstavce"/>
    <w:rsid w:val="00646FDD"/>
    <w:rPr>
      <w:vertAlign w:val="superscript"/>
    </w:rPr>
  </w:style>
  <w:style w:type="paragraph" w:customStyle="1" w:styleId="ABCseznamCZ">
    <w:name w:val="ABC seznamCZ"/>
    <w:basedOn w:val="Textnormy"/>
    <w:rsid w:val="00646FDD"/>
    <w:pPr>
      <w:numPr>
        <w:numId w:val="9"/>
      </w:numPr>
    </w:pPr>
  </w:style>
  <w:style w:type="paragraph" w:customStyle="1" w:styleId="slovanseznamvnorm">
    <w:name w:val="Číslovaný seznam v normě"/>
    <w:basedOn w:val="Textnormy"/>
    <w:rsid w:val="00646FDD"/>
    <w:pPr>
      <w:numPr>
        <w:numId w:val="5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646FDD"/>
    <w:pPr>
      <w:numPr>
        <w:numId w:val="6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646FDD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AF38C0"/>
    <w:pPr>
      <w:keepNext w:val="0"/>
      <w:jc w:val="center"/>
    </w:pPr>
  </w:style>
  <w:style w:type="paragraph" w:customStyle="1" w:styleId="Abecednseznam">
    <w:name w:val="Abecední seznam"/>
    <w:basedOn w:val="Textnormy"/>
    <w:rsid w:val="00646FDD"/>
    <w:pPr>
      <w:numPr>
        <w:numId w:val="3"/>
      </w:numPr>
      <w:tabs>
        <w:tab w:val="clear" w:pos="360"/>
      </w:tabs>
    </w:pPr>
  </w:style>
  <w:style w:type="paragraph" w:styleId="Textpoznpodarou">
    <w:name w:val="footnote text"/>
    <w:basedOn w:val="Poznmka"/>
    <w:rsid w:val="00646FDD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646FDD"/>
    <w:pPr>
      <w:ind w:left="1600"/>
    </w:pPr>
  </w:style>
  <w:style w:type="paragraph" w:customStyle="1" w:styleId="1Str1Rad">
    <w:name w:val="1Str1Rad"/>
    <w:basedOn w:val="Textnormy"/>
    <w:rsid w:val="00646FDD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646FDD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646FDD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646FDD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646FDD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646FDD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646FDD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646FDD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646FDD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646FDD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646FDD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646FDD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646FDD"/>
    <w:pPr>
      <w:spacing w:before="300"/>
    </w:pPr>
  </w:style>
  <w:style w:type="paragraph" w:customStyle="1" w:styleId="1StrNN-X">
    <w:name w:val="1StrNN-X"/>
    <w:basedOn w:val="1StrNN-1-23"/>
    <w:rsid w:val="00646FDD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646FDD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646FDD"/>
    <w:pPr>
      <w:spacing w:before="800"/>
    </w:pPr>
  </w:style>
  <w:style w:type="paragraph" w:customStyle="1" w:styleId="1StrNN-2-4">
    <w:name w:val="1StrNN-2-4"/>
    <w:basedOn w:val="1StrNN-1-23"/>
    <w:rsid w:val="00646FDD"/>
  </w:style>
  <w:style w:type="paragraph" w:customStyle="1" w:styleId="1StrNN-3-4">
    <w:name w:val="1StrNN-3-4"/>
    <w:basedOn w:val="1StrNN-1-23"/>
    <w:rsid w:val="00646FDD"/>
    <w:pPr>
      <w:spacing w:before="460"/>
    </w:pPr>
  </w:style>
  <w:style w:type="paragraph" w:customStyle="1" w:styleId="1StrNN-4-4">
    <w:name w:val="1StrNN-4-4"/>
    <w:basedOn w:val="1StrNN-1-23"/>
    <w:rsid w:val="00646FDD"/>
    <w:pPr>
      <w:spacing w:before="340"/>
    </w:pPr>
  </w:style>
  <w:style w:type="paragraph" w:customStyle="1" w:styleId="ABCSeznamUS">
    <w:name w:val="ABC SeznamUS"/>
    <w:basedOn w:val="Textnormy"/>
    <w:rsid w:val="00646FDD"/>
    <w:pPr>
      <w:numPr>
        <w:numId w:val="7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646FDD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646FDD"/>
    <w:pPr>
      <w:jc w:val="left"/>
    </w:pPr>
  </w:style>
  <w:style w:type="paragraph" w:customStyle="1" w:styleId="1StrNN-4-3">
    <w:name w:val="1StrNN-4-3"/>
    <w:basedOn w:val="1StrNN-1-23"/>
    <w:rsid w:val="00646FDD"/>
    <w:pPr>
      <w:spacing w:before="160"/>
    </w:pPr>
  </w:style>
  <w:style w:type="paragraph" w:customStyle="1" w:styleId="Upozornn">
    <w:name w:val="Upozornění"/>
    <w:basedOn w:val="Normln"/>
    <w:rsid w:val="00646FDD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646FDD"/>
  </w:style>
  <w:style w:type="character" w:styleId="Odkaznakoment">
    <w:name w:val="annotation reference"/>
    <w:basedOn w:val="Standardnpsmoodstavce"/>
    <w:unhideWhenUsed/>
    <w:rsid w:val="00646FDD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646FDD"/>
  </w:style>
  <w:style w:type="character" w:customStyle="1" w:styleId="TextkomenteChar">
    <w:name w:val="Text komentáře Char"/>
    <w:basedOn w:val="Standardnpsmoodstavce"/>
    <w:link w:val="Textkomente"/>
    <w:rsid w:val="00646FDD"/>
  </w:style>
  <w:style w:type="paragraph" w:styleId="Textbubliny">
    <w:name w:val="Balloon Text"/>
    <w:basedOn w:val="Normln"/>
    <w:link w:val="TextbublinyChar"/>
    <w:rsid w:val="00646FDD"/>
    <w:rPr>
      <w:rFonts w:ascii="Tahoma" w:hAnsi="Tahoma" w:cs="Tahoma"/>
      <w:sz w:val="16"/>
      <w:szCs w:val="16"/>
    </w:rPr>
  </w:style>
  <w:style w:type="character" w:customStyle="1" w:styleId="Nadpis1Char">
    <w:name w:val="Nadpis 1 Char"/>
    <w:link w:val="Nadpis1"/>
    <w:rsid w:val="00646FDD"/>
    <w:rPr>
      <w:b/>
      <w:sz w:val="24"/>
    </w:rPr>
  </w:style>
  <w:style w:type="character" w:customStyle="1" w:styleId="TextnormyCharChar">
    <w:name w:val="Text normy Char Char"/>
    <w:semiHidden/>
    <w:rsid w:val="00646FDD"/>
    <w:rPr>
      <w:rFonts w:ascii="Arial" w:hAnsi="Arial"/>
      <w:noProof w:val="0"/>
      <w:lang w:val="cs-CZ" w:eastAsia="cs-CZ" w:bidi="ar-SA"/>
    </w:rPr>
  </w:style>
  <w:style w:type="character" w:styleId="Hypertextovodkaz">
    <w:name w:val="Hyperlink"/>
    <w:unhideWhenUsed/>
    <w:rsid w:val="00646FDD"/>
    <w:rPr>
      <w:color w:val="0000FF"/>
      <w:u w:val="single"/>
    </w:rPr>
  </w:style>
  <w:style w:type="table" w:styleId="Mkatabulky">
    <w:name w:val="Table Grid"/>
    <w:basedOn w:val="Normlntabulka"/>
    <w:rsid w:val="00646F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kladntextChar">
    <w:name w:val="Základní text Char"/>
    <w:basedOn w:val="Standardnpsmoodstavce"/>
    <w:link w:val="Zkladntext"/>
    <w:semiHidden/>
    <w:rsid w:val="00646FDD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646FD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646FDD"/>
    <w:rPr>
      <w:b/>
      <w:bCs/>
    </w:rPr>
  </w:style>
  <w:style w:type="character" w:customStyle="1" w:styleId="NadpislnkuChar">
    <w:name w:val="Nadpis článku Char"/>
    <w:link w:val="Nadpislnku"/>
    <w:rsid w:val="00646FDD"/>
    <w:rPr>
      <w:b/>
    </w:rPr>
  </w:style>
  <w:style w:type="character" w:styleId="Sledovanodkaz">
    <w:name w:val="FollowedHyperlink"/>
    <w:basedOn w:val="Standardnpsmoodstavce"/>
    <w:semiHidden/>
    <w:unhideWhenUsed/>
    <w:rsid w:val="00646FDD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8F40B2"/>
  </w:style>
  <w:style w:type="character" w:customStyle="1" w:styleId="TextbublinyChar">
    <w:name w:val="Text bubliny Char"/>
    <w:basedOn w:val="Standardnpsmoodstavce"/>
    <w:link w:val="Textbubliny"/>
    <w:rsid w:val="00AF38C0"/>
    <w:rPr>
      <w:rFonts w:ascii="Tahoma" w:hAnsi="Tahoma" w:cs="Tahoma"/>
      <w:sz w:val="16"/>
      <w:szCs w:val="16"/>
    </w:rPr>
  </w:style>
  <w:style w:type="paragraph" w:customStyle="1" w:styleId="NadpisObr">
    <w:name w:val="NadpisObr"/>
    <w:basedOn w:val="Nadpis4"/>
    <w:next w:val="Textnormy"/>
    <w:qFormat/>
    <w:rsid w:val="00646FDD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646FDD"/>
    <w:pPr>
      <w:jc w:val="center"/>
    </w:pPr>
  </w:style>
  <w:style w:type="character" w:styleId="Nevyeenzmnka">
    <w:name w:val="Unresolved Mention"/>
    <w:basedOn w:val="Standardnpsmoodstavce"/>
    <w:uiPriority w:val="99"/>
    <w:semiHidden/>
    <w:unhideWhenUsed/>
    <w:rsid w:val="00AD58E0"/>
    <w:rPr>
      <w:color w:val="605E5C"/>
      <w:shd w:val="clear" w:color="auto" w:fill="E1DFDD"/>
    </w:rPr>
  </w:style>
  <w:style w:type="character" w:customStyle="1" w:styleId="cf01">
    <w:name w:val="cf01"/>
    <w:basedOn w:val="Standardnpsmoodstavce"/>
    <w:rsid w:val="00646FDD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1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1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footer" Target="footer5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s://www.electropedia.org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iso.org/obp" TargetMode="Externa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eshop.agentura-cas.cz/" TargetMode="External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agenturacas.gov.cz/" TargetMode="External"/><Relationship Id="rId22" Type="http://schemas.openxmlformats.org/officeDocument/2006/relationships/header" Target="header6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1CECB8-E3F0-4B59-AF57-2922F508A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6</TotalTime>
  <Pages>5</Pages>
  <Words>1081</Words>
  <Characters>6383</Characters>
  <Application>Microsoft Office Word</Application>
  <DocSecurity>0</DocSecurity>
  <Lines>53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7450</CharactersWithSpaces>
  <SharedDoc>false</SharedDoc>
  <HLinks>
    <vt:vector size="12" baseType="variant">
      <vt:variant>
        <vt:i4>6488174</vt:i4>
      </vt:variant>
      <vt:variant>
        <vt:i4>51</vt:i4>
      </vt:variant>
      <vt:variant>
        <vt:i4>0</vt:i4>
      </vt:variant>
      <vt:variant>
        <vt:i4>5</vt:i4>
      </vt:variant>
      <vt:variant>
        <vt:lpwstr>http://www.cenelec.eu/</vt:lpwstr>
      </vt:variant>
      <vt:variant>
        <vt:lpwstr/>
      </vt:variant>
      <vt:variant>
        <vt:i4>3473532</vt:i4>
      </vt:variant>
      <vt:variant>
        <vt:i4>0</vt:i4>
      </vt:variant>
      <vt:variant>
        <vt:i4>0</vt:i4>
      </vt:variant>
      <vt:variant>
        <vt:i4>5</vt:i4>
      </vt:variant>
      <vt:variant>
        <vt:lpwstr>http://webstore.iec.ch/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7</cp:revision>
  <cp:lastPrinted>2017-12-29T07:24:00Z</cp:lastPrinted>
  <dcterms:created xsi:type="dcterms:W3CDTF">2024-09-17T10:29:00Z</dcterms:created>
  <dcterms:modified xsi:type="dcterms:W3CDTF">2025-02-04T08:39:00Z</dcterms:modified>
</cp:coreProperties>
</file>