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F0CAA84" w14:textId="1E8BF121" w:rsidR="00C41A07" w:rsidRPr="002311AD" w:rsidRDefault="00472A82" w:rsidP="002311AD">
      <w:pPr>
        <w:pStyle w:val="Normlnweb"/>
        <w:spacing w:before="0" w:beforeAutospacing="0" w:after="0" w:afterAutospacing="0" w:line="276" w:lineRule="auto"/>
        <w:jc w:val="center"/>
        <w:rPr>
          <w:rFonts w:asciiTheme="minorHAnsi" w:hAnsiTheme="minorHAnsi" w:cstheme="minorHAnsi"/>
          <w:sz w:val="32"/>
          <w:szCs w:val="32"/>
        </w:rPr>
      </w:pPr>
      <w:r w:rsidRPr="00472A82">
        <w:rPr>
          <w:rFonts w:asciiTheme="minorHAnsi" w:hAnsiTheme="minorHAnsi" w:cstheme="minorHAnsi"/>
          <w:b/>
          <w:bCs/>
          <w:color w:val="000000"/>
          <w:sz w:val="32"/>
          <w:szCs w:val="32"/>
        </w:rPr>
        <w:t>Vychází druhá generace Eurokódů. Česká agentura pro standardizaci vydává soubory evropských technických norem pro navrhování stavebních konstrukcí</w:t>
      </w:r>
    </w:p>
    <w:p w14:paraId="693DAA70" w14:textId="77777777" w:rsidR="002311AD" w:rsidRDefault="002311AD" w:rsidP="00C41A07">
      <w:pPr>
        <w:pStyle w:val="Normlnweb"/>
        <w:spacing w:before="0" w:beforeAutospacing="0" w:after="0" w:afterAutospacing="0" w:line="276" w:lineRule="auto"/>
        <w:jc w:val="both"/>
        <w:rPr>
          <w:rFonts w:asciiTheme="minorHAnsi" w:hAnsiTheme="minorHAnsi" w:cstheme="minorHAnsi"/>
          <w:b/>
          <w:bCs/>
          <w:i/>
          <w:iCs/>
          <w:color w:val="000000"/>
          <w:sz w:val="23"/>
          <w:szCs w:val="23"/>
        </w:rPr>
      </w:pPr>
    </w:p>
    <w:p w14:paraId="7BDD23A0" w14:textId="40FE48DF" w:rsidR="00C41A07" w:rsidRPr="00F46EEB" w:rsidRDefault="00BF5D2C" w:rsidP="00F46EEB">
      <w:pPr>
        <w:spacing w:line="276" w:lineRule="auto"/>
        <w:rPr>
          <w:rFonts w:eastAsia="Times New Roman" w:cstheme="minorHAnsi"/>
          <w:color w:val="000000"/>
          <w:sz w:val="23"/>
          <w:szCs w:val="23"/>
          <w:lang w:eastAsia="cs-CZ"/>
        </w:rPr>
      </w:pPr>
      <w:r w:rsidRPr="00F46EEB">
        <w:rPr>
          <w:rFonts w:eastAsia="Times New Roman" w:cstheme="minorHAnsi"/>
          <w:i/>
          <w:iCs/>
          <w:color w:val="000000"/>
          <w:sz w:val="23"/>
          <w:szCs w:val="23"/>
          <w:lang w:eastAsia="cs-CZ"/>
        </w:rPr>
        <w:t>Praha, 29. července 2024</w:t>
      </w:r>
      <w:r w:rsidRPr="00F46EEB">
        <w:rPr>
          <w:rFonts w:eastAsia="Times New Roman" w:cstheme="minorHAnsi"/>
          <w:color w:val="000000"/>
          <w:sz w:val="23"/>
          <w:szCs w:val="23"/>
          <w:lang w:eastAsia="cs-CZ"/>
        </w:rPr>
        <w:t xml:space="preserve"> – </w:t>
      </w:r>
      <w:r w:rsidRPr="00F46EEB">
        <w:rPr>
          <w:rFonts w:eastAsia="Times New Roman" w:cstheme="minorHAnsi"/>
          <w:b/>
          <w:bCs/>
          <w:color w:val="000000"/>
          <w:sz w:val="23"/>
          <w:szCs w:val="23"/>
          <w:lang w:eastAsia="cs-CZ"/>
        </w:rPr>
        <w:t xml:space="preserve">Jak zajistit, aby nově postavený dům nespadl? Aby plochá střecha domu unesla fotovoltaiku i v případě, že napadne sníh? Nikdo z nás nechce bydlet či pracovat v budově, jejíž stavební konstrukce není bezpečná. Stejně tak si chceme být jisti, když vjíždíme nebo vcházíme na most, že nás jeho nosná konstrukce udrží. Pravidla pro navrhování stavebních konstrukcí a požadavky na jejich bezpečnost a trvanlivost byla sjednocena na evropské úrovni v podobě </w:t>
      </w:r>
      <w:r w:rsidR="00844315">
        <w:rPr>
          <w:rFonts w:eastAsia="Times New Roman" w:cstheme="minorHAnsi"/>
          <w:b/>
          <w:bCs/>
          <w:color w:val="000000"/>
          <w:sz w:val="23"/>
          <w:szCs w:val="23"/>
          <w:lang w:eastAsia="cs-CZ"/>
        </w:rPr>
        <w:t xml:space="preserve">tak zvaných </w:t>
      </w:r>
      <w:r w:rsidRPr="00F46EEB">
        <w:rPr>
          <w:rFonts w:eastAsia="Times New Roman" w:cstheme="minorHAnsi"/>
          <w:b/>
          <w:bCs/>
          <w:color w:val="000000"/>
          <w:sz w:val="23"/>
          <w:szCs w:val="23"/>
          <w:lang w:eastAsia="cs-CZ"/>
        </w:rPr>
        <w:t xml:space="preserve">Eurokódů. Od srpna začne Česká agentura pro standardizaci postupně vydávat jejich druhou generaci. Jedná se o několik souborů technických norem, které </w:t>
      </w:r>
      <w:r w:rsidR="00844315">
        <w:rPr>
          <w:rFonts w:eastAsia="Times New Roman" w:cstheme="minorHAnsi"/>
          <w:b/>
          <w:bCs/>
          <w:color w:val="000000"/>
          <w:sz w:val="23"/>
          <w:szCs w:val="23"/>
          <w:lang w:eastAsia="cs-CZ"/>
        </w:rPr>
        <w:t>se zabývají</w:t>
      </w:r>
      <w:r w:rsidRPr="00F46EEB">
        <w:rPr>
          <w:rFonts w:eastAsia="Times New Roman" w:cstheme="minorHAnsi"/>
          <w:b/>
          <w:bCs/>
          <w:color w:val="000000"/>
          <w:sz w:val="23"/>
          <w:szCs w:val="23"/>
          <w:lang w:eastAsia="cs-CZ"/>
        </w:rPr>
        <w:t xml:space="preserve"> navrhování</w:t>
      </w:r>
      <w:r w:rsidR="00844315">
        <w:rPr>
          <w:rFonts w:eastAsia="Times New Roman" w:cstheme="minorHAnsi"/>
          <w:b/>
          <w:bCs/>
          <w:color w:val="000000"/>
          <w:sz w:val="23"/>
          <w:szCs w:val="23"/>
          <w:lang w:eastAsia="cs-CZ"/>
        </w:rPr>
        <w:t>m</w:t>
      </w:r>
      <w:r w:rsidRPr="00F46EEB">
        <w:rPr>
          <w:rFonts w:eastAsia="Times New Roman" w:cstheme="minorHAnsi"/>
          <w:b/>
          <w:bCs/>
          <w:color w:val="000000"/>
          <w:sz w:val="23"/>
          <w:szCs w:val="23"/>
          <w:lang w:eastAsia="cs-CZ"/>
        </w:rPr>
        <w:t xml:space="preserve"> stavebních konstrukcí podle použitých materiálů a podle typu konstrukce. Taktéž popisují, jak stanovit jejich možné zatížení. Jedná se tedy o klíčové normy</w:t>
      </w:r>
      <w:r w:rsidR="00844315">
        <w:rPr>
          <w:rFonts w:eastAsia="Times New Roman" w:cstheme="minorHAnsi"/>
          <w:b/>
          <w:bCs/>
          <w:color w:val="000000"/>
          <w:sz w:val="23"/>
          <w:szCs w:val="23"/>
          <w:lang w:eastAsia="cs-CZ"/>
        </w:rPr>
        <w:t xml:space="preserve"> určené </w:t>
      </w:r>
      <w:r w:rsidRPr="00F46EEB">
        <w:rPr>
          <w:rFonts w:eastAsia="Times New Roman" w:cstheme="minorHAnsi"/>
          <w:b/>
          <w:bCs/>
          <w:color w:val="000000"/>
          <w:sz w:val="23"/>
          <w:szCs w:val="23"/>
          <w:lang w:eastAsia="cs-CZ"/>
        </w:rPr>
        <w:t>zejména pro projektanty</w:t>
      </w:r>
      <w:r w:rsidRPr="00F46EEB">
        <w:rPr>
          <w:rFonts w:eastAsia="Times New Roman" w:cstheme="minorHAnsi"/>
          <w:color w:val="000000"/>
          <w:sz w:val="23"/>
          <w:szCs w:val="23"/>
          <w:lang w:eastAsia="cs-CZ"/>
        </w:rPr>
        <w:t>.</w:t>
      </w:r>
    </w:p>
    <w:p w14:paraId="1A23D40A" w14:textId="125D5E24" w:rsidR="00F46EEB" w:rsidRPr="00F46EEB" w:rsidRDefault="00F46EEB" w:rsidP="00F46EEB">
      <w:pPr>
        <w:spacing w:line="276" w:lineRule="auto"/>
        <w:rPr>
          <w:rFonts w:eastAsia="Times New Roman" w:cstheme="minorHAnsi"/>
          <w:color w:val="000000"/>
          <w:sz w:val="23"/>
          <w:szCs w:val="23"/>
          <w:lang w:eastAsia="cs-CZ"/>
        </w:rPr>
      </w:pPr>
      <w:r w:rsidRPr="00F46EEB">
        <w:rPr>
          <w:rFonts w:eastAsia="Times New Roman" w:cstheme="minorHAnsi"/>
          <w:color w:val="000000"/>
          <w:sz w:val="23"/>
          <w:szCs w:val="23"/>
          <w:lang w:eastAsia="cs-CZ"/>
        </w:rPr>
        <w:t xml:space="preserve">Tyto normy byly přijaty na evropské úrovni za tradičně aktivního přispění expertů České agentury pro standardizaci působících v evropských standardizačních organizacích. </w:t>
      </w:r>
      <w:r w:rsidR="007F579E">
        <w:rPr>
          <w:rFonts w:eastAsia="Times New Roman" w:cstheme="minorHAnsi"/>
          <w:color w:val="000000"/>
          <w:sz w:val="23"/>
          <w:szCs w:val="23"/>
          <w:lang w:eastAsia="cs-CZ"/>
        </w:rPr>
        <w:t>Podle pravidel těchto organizací jsou č</w:t>
      </w:r>
      <w:r w:rsidRPr="00F46EEB">
        <w:rPr>
          <w:rFonts w:eastAsia="Times New Roman" w:cstheme="minorHAnsi"/>
          <w:color w:val="000000"/>
          <w:sz w:val="23"/>
          <w:szCs w:val="23"/>
          <w:lang w:eastAsia="cs-CZ"/>
        </w:rPr>
        <w:t>lenské země povinny je zavést do své soustavy norem</w:t>
      </w:r>
      <w:r w:rsidR="007F579E">
        <w:rPr>
          <w:rFonts w:eastAsia="Times New Roman" w:cstheme="minorHAnsi"/>
          <w:color w:val="000000"/>
          <w:sz w:val="23"/>
          <w:szCs w:val="23"/>
          <w:lang w:eastAsia="cs-CZ"/>
        </w:rPr>
        <w:t xml:space="preserve"> nejpozději šest měsíců od vydání</w:t>
      </w:r>
      <w:r w:rsidRPr="00F46EEB">
        <w:rPr>
          <w:rFonts w:eastAsia="Times New Roman" w:cstheme="minorHAnsi"/>
          <w:color w:val="000000"/>
          <w:sz w:val="23"/>
          <w:szCs w:val="23"/>
          <w:lang w:eastAsia="cs-CZ"/>
        </w:rPr>
        <w:t xml:space="preserve">. Jejich včasným vydáním chce Česká agentura pro standardizaci umožnit českým projektantům, ale i studentům vysokých škol, seznámit se s jejich obsahem s předstihem. </w:t>
      </w:r>
      <w:r w:rsidR="007F579E" w:rsidRPr="007F579E">
        <w:rPr>
          <w:rFonts w:eastAsia="Times New Roman" w:cstheme="minorHAnsi"/>
          <w:color w:val="000000"/>
          <w:sz w:val="23"/>
          <w:szCs w:val="23"/>
          <w:lang w:eastAsia="cs-CZ"/>
        </w:rPr>
        <w:t>Od 31. března 2028 totiž již nebude možné navrhovat budovy podle starých Eurokódů. Účinnost nových norem je proto odložena na 1. říjen 2027</w:t>
      </w:r>
      <w:r w:rsidRPr="00F46EEB">
        <w:rPr>
          <w:rFonts w:eastAsia="Times New Roman" w:cstheme="minorHAnsi"/>
          <w:color w:val="000000"/>
          <w:sz w:val="23"/>
          <w:szCs w:val="23"/>
          <w:lang w:eastAsia="cs-CZ"/>
        </w:rPr>
        <w:t>.</w:t>
      </w:r>
    </w:p>
    <w:p w14:paraId="00C3B2E3" w14:textId="7C6022D0" w:rsidR="002311AD" w:rsidRDefault="00F46EEB" w:rsidP="00F46EEB">
      <w:pPr>
        <w:pStyle w:val="Normlnweb"/>
        <w:spacing w:before="0" w:beforeAutospacing="0" w:after="0" w:afterAutospacing="0" w:line="276" w:lineRule="auto"/>
        <w:jc w:val="both"/>
        <w:rPr>
          <w:rFonts w:asciiTheme="minorHAnsi" w:hAnsiTheme="minorHAnsi" w:cstheme="minorHAnsi"/>
          <w:b/>
          <w:bCs/>
          <w:color w:val="000000"/>
          <w:sz w:val="23"/>
          <w:szCs w:val="23"/>
        </w:rPr>
      </w:pPr>
      <w:r w:rsidRPr="00F46EEB">
        <w:rPr>
          <w:rFonts w:asciiTheme="minorHAnsi" w:hAnsiTheme="minorHAnsi" w:cstheme="minorHAnsi"/>
          <w:color w:val="000000"/>
          <w:sz w:val="23"/>
          <w:szCs w:val="23"/>
        </w:rPr>
        <w:t>„</w:t>
      </w:r>
      <w:r w:rsidRPr="00F46EEB">
        <w:rPr>
          <w:rFonts w:asciiTheme="minorHAnsi" w:hAnsiTheme="minorHAnsi" w:cstheme="minorHAnsi"/>
          <w:i/>
          <w:iCs/>
          <w:color w:val="000000"/>
          <w:sz w:val="23"/>
          <w:szCs w:val="23"/>
        </w:rPr>
        <w:t>Druhá generace Eurokódů je jednou z klíčových technických norem pro české stavebnictví. Určuje totiž pravidla pro návrh stavebních konstrukcí budov. I proto jsme se rozhodli je vydat co nejdříve, byť z větší části v anglické verzi,</w:t>
      </w:r>
      <w:r w:rsidRPr="00F46EEB">
        <w:rPr>
          <w:rFonts w:asciiTheme="minorHAnsi" w:hAnsiTheme="minorHAnsi" w:cstheme="minorHAnsi"/>
          <w:color w:val="000000"/>
          <w:sz w:val="23"/>
          <w:szCs w:val="23"/>
        </w:rPr>
        <w:t xml:space="preserve">“ říká </w:t>
      </w:r>
      <w:r w:rsidRPr="00F46EEB">
        <w:rPr>
          <w:rFonts w:asciiTheme="minorHAnsi" w:hAnsiTheme="minorHAnsi" w:cstheme="minorHAnsi"/>
          <w:b/>
          <w:bCs/>
          <w:color w:val="000000"/>
          <w:sz w:val="23"/>
          <w:szCs w:val="23"/>
        </w:rPr>
        <w:t>Zdena Slaná, ředitelka odboru standardizace České agentury pro standardizaci</w:t>
      </w:r>
      <w:r w:rsidRPr="00F46EEB">
        <w:rPr>
          <w:rFonts w:asciiTheme="minorHAnsi" w:hAnsiTheme="minorHAnsi" w:cstheme="minorHAnsi"/>
          <w:color w:val="000000"/>
          <w:sz w:val="23"/>
          <w:szCs w:val="23"/>
        </w:rPr>
        <w:t>. „</w:t>
      </w:r>
      <w:r w:rsidRPr="00F46EEB">
        <w:rPr>
          <w:rFonts w:asciiTheme="minorHAnsi" w:hAnsiTheme="minorHAnsi" w:cstheme="minorHAnsi"/>
          <w:i/>
          <w:iCs/>
          <w:color w:val="000000"/>
          <w:sz w:val="23"/>
          <w:szCs w:val="23"/>
        </w:rPr>
        <w:t xml:space="preserve">I když se říjen 2027 může zdát daleko, stavby jsou dlouhodobé projekty. Navíc si uvědomujeme, že studenti, kteří dnes studují první či druhé ročníky vysokých škol, již budou muset </w:t>
      </w:r>
      <w:r w:rsidR="00FD4EBE">
        <w:rPr>
          <w:rFonts w:asciiTheme="minorHAnsi" w:hAnsiTheme="minorHAnsi" w:cstheme="minorHAnsi"/>
          <w:i/>
          <w:iCs/>
          <w:color w:val="000000"/>
          <w:sz w:val="23"/>
          <w:szCs w:val="23"/>
        </w:rPr>
        <w:t xml:space="preserve">v praxi </w:t>
      </w:r>
      <w:r w:rsidRPr="00F46EEB">
        <w:rPr>
          <w:rFonts w:asciiTheme="minorHAnsi" w:hAnsiTheme="minorHAnsi" w:cstheme="minorHAnsi"/>
          <w:i/>
          <w:iCs/>
          <w:color w:val="000000"/>
          <w:sz w:val="23"/>
          <w:szCs w:val="23"/>
        </w:rPr>
        <w:t>pro své návrhy používat jen tuto novou generaci. Velmi nám proto záleželo na tom, aby se s obsahem Eurokódů měly možnost seznámit také vysoké školy a zařadit je do výuky. Pro akademické prostředí není anglický jazyk překážkou,</w:t>
      </w:r>
      <w:r w:rsidRPr="00F46EEB">
        <w:rPr>
          <w:rFonts w:asciiTheme="minorHAnsi" w:hAnsiTheme="minorHAnsi" w:cstheme="minorHAnsi"/>
          <w:color w:val="000000"/>
          <w:sz w:val="23"/>
          <w:szCs w:val="23"/>
        </w:rPr>
        <w:t xml:space="preserve">“ dodává </w:t>
      </w:r>
      <w:r w:rsidRPr="00F46EEB">
        <w:rPr>
          <w:rFonts w:asciiTheme="minorHAnsi" w:hAnsiTheme="minorHAnsi" w:cstheme="minorHAnsi"/>
          <w:b/>
          <w:bCs/>
          <w:color w:val="000000"/>
          <w:sz w:val="23"/>
          <w:szCs w:val="23"/>
        </w:rPr>
        <w:t>Zdena Slaná</w:t>
      </w:r>
      <w:r w:rsidRPr="00F46EEB">
        <w:rPr>
          <w:rFonts w:asciiTheme="minorHAnsi" w:hAnsiTheme="minorHAnsi" w:cstheme="minorHAnsi"/>
          <w:color w:val="000000"/>
          <w:sz w:val="23"/>
          <w:szCs w:val="23"/>
        </w:rPr>
        <w:t>.</w:t>
      </w:r>
    </w:p>
    <w:p w14:paraId="2A1EB92B" w14:textId="77777777" w:rsidR="00F46EEB" w:rsidRDefault="00F46EEB" w:rsidP="00C41A07">
      <w:pPr>
        <w:pStyle w:val="Normlnweb"/>
        <w:spacing w:before="0" w:beforeAutospacing="0" w:after="0" w:afterAutospacing="0" w:line="276" w:lineRule="auto"/>
        <w:jc w:val="both"/>
        <w:rPr>
          <w:rFonts w:asciiTheme="minorHAnsi" w:hAnsiTheme="minorHAnsi" w:cstheme="minorHAnsi"/>
          <w:b/>
          <w:bCs/>
          <w:color w:val="000000"/>
          <w:sz w:val="23"/>
          <w:szCs w:val="23"/>
        </w:rPr>
      </w:pPr>
    </w:p>
    <w:p w14:paraId="461FA9CE" w14:textId="77777777" w:rsidR="00F46EEB" w:rsidRDefault="00F46EEB" w:rsidP="00C41A07">
      <w:pPr>
        <w:pStyle w:val="Normlnweb"/>
        <w:spacing w:before="0" w:beforeAutospacing="0" w:after="0" w:afterAutospacing="0" w:line="276" w:lineRule="auto"/>
        <w:jc w:val="both"/>
        <w:rPr>
          <w:rFonts w:asciiTheme="minorHAnsi" w:hAnsiTheme="minorHAnsi" w:cstheme="minorHAnsi"/>
          <w:b/>
          <w:bCs/>
          <w:color w:val="000000"/>
          <w:sz w:val="23"/>
          <w:szCs w:val="23"/>
        </w:rPr>
      </w:pPr>
      <w:r w:rsidRPr="00F46EEB">
        <w:rPr>
          <w:rFonts w:asciiTheme="minorHAnsi" w:hAnsiTheme="minorHAnsi" w:cstheme="minorHAnsi"/>
          <w:b/>
          <w:bCs/>
          <w:color w:val="000000"/>
          <w:sz w:val="23"/>
          <w:szCs w:val="23"/>
        </w:rPr>
        <w:t>Eurokódy budou vydávány postupně</w:t>
      </w:r>
    </w:p>
    <w:p w14:paraId="2C798F98" w14:textId="1EBC9351" w:rsidR="00F46EEB" w:rsidRPr="00F46EEB" w:rsidRDefault="00F46EEB" w:rsidP="00F46EEB">
      <w:pPr>
        <w:spacing w:line="276" w:lineRule="auto"/>
        <w:rPr>
          <w:rFonts w:eastAsia="Times New Roman" w:cstheme="minorHAnsi"/>
          <w:color w:val="000000"/>
          <w:sz w:val="23"/>
          <w:szCs w:val="23"/>
          <w:lang w:eastAsia="cs-CZ"/>
        </w:rPr>
      </w:pPr>
      <w:r w:rsidRPr="00F46EEB">
        <w:rPr>
          <w:rFonts w:eastAsia="Times New Roman" w:cstheme="minorHAnsi"/>
          <w:color w:val="000000"/>
          <w:sz w:val="23"/>
          <w:szCs w:val="23"/>
          <w:lang w:eastAsia="cs-CZ"/>
        </w:rPr>
        <w:t xml:space="preserve">Eurokódy je souhrnný název pro několik souborů technických norem. Tyto soubory se týkají navrhování stavebních konstrukcí budov z jednotlivých stavebních materiálů. Již v srpnu 2024 přitom vyjde jedna z nejdůležitějších technických norem spadající pod Eurokódy </w:t>
      </w:r>
      <w:r w:rsidRPr="00F46EEB">
        <w:rPr>
          <w:rFonts w:eastAsia="Times New Roman" w:cstheme="minorHAnsi"/>
          <w:b/>
          <w:bCs/>
          <w:color w:val="000000"/>
          <w:sz w:val="23"/>
          <w:szCs w:val="23"/>
          <w:lang w:eastAsia="cs-CZ"/>
        </w:rPr>
        <w:t>ČSN EN 1993-1-1 Eurokód 3: Navrhování ocelových konstrukcí – Část 1-1: Obecná pravidla a pravidla pro pozemní stavby</w:t>
      </w:r>
      <w:r w:rsidRPr="00F46EEB">
        <w:rPr>
          <w:rFonts w:eastAsia="Times New Roman" w:cstheme="minorHAnsi"/>
          <w:color w:val="000000"/>
          <w:sz w:val="23"/>
          <w:szCs w:val="23"/>
          <w:lang w:eastAsia="cs-CZ"/>
        </w:rPr>
        <w:t xml:space="preserve">. V průběhu měsíce září pak dostane odborná veřejnost i vysoké školy možnost seznámit se s několika dalšími důležitými technickými normami, a to </w:t>
      </w:r>
      <w:r w:rsidRPr="00F46EEB">
        <w:rPr>
          <w:rFonts w:eastAsia="Times New Roman" w:cstheme="minorHAnsi"/>
          <w:b/>
          <w:bCs/>
          <w:color w:val="000000"/>
          <w:sz w:val="23"/>
          <w:szCs w:val="23"/>
          <w:lang w:eastAsia="cs-CZ"/>
        </w:rPr>
        <w:t>ČSN EN 1990 Eurokód – Zásady navrhování konstrukcí a geotechnických staveb</w:t>
      </w:r>
      <w:r>
        <w:rPr>
          <w:rFonts w:eastAsia="Times New Roman" w:cstheme="minorHAnsi"/>
          <w:color w:val="000000"/>
          <w:sz w:val="23"/>
          <w:szCs w:val="23"/>
          <w:lang w:eastAsia="cs-CZ"/>
        </w:rPr>
        <w:t>,</w:t>
      </w:r>
      <w:r w:rsidRPr="00F46EEB">
        <w:rPr>
          <w:rFonts w:eastAsia="Times New Roman" w:cstheme="minorHAnsi"/>
          <w:color w:val="000000"/>
          <w:sz w:val="23"/>
          <w:szCs w:val="23"/>
          <w:lang w:eastAsia="cs-CZ"/>
        </w:rPr>
        <w:t xml:space="preserve"> </w:t>
      </w:r>
      <w:r w:rsidRPr="00F46EEB">
        <w:rPr>
          <w:rFonts w:eastAsia="Times New Roman" w:cstheme="minorHAnsi"/>
          <w:b/>
          <w:bCs/>
          <w:color w:val="000000"/>
          <w:sz w:val="23"/>
          <w:szCs w:val="23"/>
          <w:lang w:eastAsia="cs-CZ"/>
        </w:rPr>
        <w:t>ČSN EN 1991-2 Eurokód 1: Zatížení konstrukcí – Část 2: Zatížení mostů a dalších inženýrských staveb dopravou</w:t>
      </w:r>
      <w:r w:rsidRPr="00F46EEB">
        <w:rPr>
          <w:rFonts w:eastAsia="Times New Roman" w:cstheme="minorHAnsi"/>
          <w:color w:val="000000"/>
          <w:sz w:val="23"/>
          <w:szCs w:val="23"/>
          <w:lang w:eastAsia="cs-CZ"/>
        </w:rPr>
        <w:t xml:space="preserve"> a </w:t>
      </w:r>
      <w:r w:rsidRPr="00F46EEB">
        <w:rPr>
          <w:rFonts w:eastAsia="Times New Roman" w:cstheme="minorHAnsi"/>
          <w:b/>
          <w:bCs/>
          <w:color w:val="000000"/>
          <w:sz w:val="23"/>
          <w:szCs w:val="23"/>
          <w:lang w:eastAsia="cs-CZ"/>
        </w:rPr>
        <w:t xml:space="preserve">ČSN EN 1996-3 </w:t>
      </w:r>
      <w:r w:rsidRPr="00F46EEB">
        <w:rPr>
          <w:rFonts w:eastAsia="Times New Roman" w:cstheme="minorHAnsi"/>
          <w:b/>
          <w:bCs/>
          <w:color w:val="000000"/>
          <w:sz w:val="23"/>
          <w:szCs w:val="23"/>
          <w:lang w:eastAsia="cs-CZ"/>
        </w:rPr>
        <w:lastRenderedPageBreak/>
        <w:t>Eurokód 6: Navrhování zděných konstrukcí – Část 3: Zjednodušené metody výpočtu nevyztužených zděných konstrukcí.</w:t>
      </w:r>
      <w:r w:rsidRPr="00F46EEB">
        <w:rPr>
          <w:rFonts w:eastAsia="Times New Roman" w:cstheme="minorHAnsi"/>
          <w:color w:val="000000"/>
          <w:sz w:val="23"/>
          <w:szCs w:val="23"/>
          <w:lang w:eastAsia="cs-CZ"/>
        </w:rPr>
        <w:t xml:space="preserve"> Postupně budou vydávány také další Eurokódy.</w:t>
      </w:r>
    </w:p>
    <w:p w14:paraId="4E868CDD" w14:textId="77777777" w:rsidR="00F46EEB" w:rsidRPr="00F46EEB" w:rsidRDefault="00F46EEB" w:rsidP="00F46EEB">
      <w:pPr>
        <w:spacing w:line="276" w:lineRule="auto"/>
        <w:rPr>
          <w:rFonts w:eastAsia="Times New Roman" w:cstheme="minorHAnsi"/>
          <w:color w:val="000000"/>
          <w:sz w:val="23"/>
          <w:szCs w:val="23"/>
          <w:lang w:eastAsia="cs-CZ"/>
        </w:rPr>
      </w:pPr>
      <w:r w:rsidRPr="00F46EEB">
        <w:rPr>
          <w:rFonts w:eastAsia="Times New Roman" w:cstheme="minorHAnsi"/>
          <w:color w:val="000000"/>
          <w:sz w:val="23"/>
          <w:szCs w:val="23"/>
          <w:lang w:eastAsia="cs-CZ"/>
        </w:rPr>
        <w:t xml:space="preserve">S výjimkou již přeložené technické normy </w:t>
      </w:r>
      <w:r w:rsidRPr="00F46EEB">
        <w:rPr>
          <w:rFonts w:eastAsia="Times New Roman" w:cstheme="minorHAnsi"/>
          <w:b/>
          <w:bCs/>
          <w:color w:val="000000"/>
          <w:sz w:val="23"/>
          <w:szCs w:val="23"/>
          <w:lang w:eastAsia="cs-CZ"/>
        </w:rPr>
        <w:t>ČSN EN 1996-1 Eurokód 6: Navrhování zděných konstrukcí – Část 1-2: Obecná pravidla – Navrhování konstrukcí na účinky požáru</w:t>
      </w:r>
      <w:r w:rsidRPr="00F46EEB">
        <w:rPr>
          <w:rFonts w:eastAsia="Times New Roman" w:cstheme="minorHAnsi"/>
          <w:color w:val="000000"/>
          <w:sz w:val="23"/>
          <w:szCs w:val="23"/>
          <w:lang w:eastAsia="cs-CZ"/>
        </w:rPr>
        <w:t xml:space="preserve"> budou všechny Eurokódy vydávány nejprve pouze v angličtině. S českým překladem počítá Česká agentura pro standardizaci u těch, které jsou u nás nejpoužívanější. Vydávány budou postupně po jejich zpracování. Současně pokračují práce na přípravě národních příloh týkajících se možného zatížení stavebních konstrukcí navrhovaných podle příslušných Eurokódů. V jednotlivých členských zemí je zde možné uplatnit tzv. národní volbu a zohlednit pro oblast zatížení národní zájmy, zkušenosti a další podmínky, například přírodní. Národní příloha k </w:t>
      </w:r>
      <w:r w:rsidRPr="00F46EEB">
        <w:rPr>
          <w:rFonts w:eastAsia="Times New Roman" w:cstheme="minorHAnsi"/>
          <w:b/>
          <w:bCs/>
          <w:color w:val="000000"/>
          <w:sz w:val="23"/>
          <w:szCs w:val="23"/>
          <w:lang w:eastAsia="cs-CZ"/>
        </w:rPr>
        <w:t>ČSN EN 1991-1-3 Eurokód 1: Zatížení konstrukcí – Část 1-3: Obecná zatížení – Zatížení sněhem</w:t>
      </w:r>
      <w:r w:rsidRPr="00F46EEB">
        <w:rPr>
          <w:rFonts w:eastAsia="Times New Roman" w:cstheme="minorHAnsi"/>
          <w:color w:val="000000"/>
          <w:sz w:val="23"/>
          <w:szCs w:val="23"/>
          <w:lang w:eastAsia="cs-CZ"/>
        </w:rPr>
        <w:t xml:space="preserve"> bude například nově obsahovat postup, jak stanovit zatížení pro ploché střechy s fotovoltaikou.</w:t>
      </w:r>
    </w:p>
    <w:p w14:paraId="40972A26" w14:textId="1A6541E8" w:rsidR="00F46EEB" w:rsidRPr="00F46EEB" w:rsidRDefault="00F46EEB" w:rsidP="00F46EEB">
      <w:pPr>
        <w:spacing w:line="276" w:lineRule="auto"/>
        <w:rPr>
          <w:rFonts w:eastAsia="Times New Roman" w:cstheme="minorHAnsi"/>
          <w:color w:val="000000"/>
          <w:sz w:val="23"/>
          <w:szCs w:val="23"/>
          <w:lang w:eastAsia="cs-CZ"/>
        </w:rPr>
      </w:pPr>
      <w:r w:rsidRPr="00F46EEB">
        <w:rPr>
          <w:rFonts w:eastAsia="Times New Roman" w:cstheme="minorHAnsi"/>
          <w:color w:val="000000"/>
          <w:sz w:val="23"/>
          <w:szCs w:val="23"/>
          <w:lang w:eastAsia="cs-CZ"/>
        </w:rPr>
        <w:t xml:space="preserve">Účinnost všech Eurokódů je v Česku odložena do </w:t>
      </w:r>
      <w:r w:rsidRPr="00F46EEB">
        <w:rPr>
          <w:rFonts w:eastAsia="Times New Roman" w:cstheme="minorHAnsi"/>
          <w:b/>
          <w:bCs/>
          <w:color w:val="000000"/>
          <w:sz w:val="23"/>
          <w:szCs w:val="23"/>
          <w:lang w:eastAsia="cs-CZ"/>
        </w:rPr>
        <w:t>1. října 2027</w:t>
      </w:r>
      <w:r w:rsidRPr="00F46EEB">
        <w:rPr>
          <w:rFonts w:eastAsia="Times New Roman" w:cstheme="minorHAnsi"/>
          <w:color w:val="000000"/>
          <w:sz w:val="23"/>
          <w:szCs w:val="23"/>
          <w:lang w:eastAsia="cs-CZ"/>
        </w:rPr>
        <w:t>. Čeští projektanti tak získají dostatek času, aby se přizpůsobili navrhování konstrukcí budov podle požadavků nových Eurokódů. Do 30. března 2028 pak bude možné používat pro návrh stavby staré i nové Eurokódy současně, po tomto datu pak bude platit povinnost využívat jen Eurokódy nové. Předpokládá se, že alespoň část</w:t>
      </w:r>
      <w:r w:rsidR="00DD6DEB">
        <w:rPr>
          <w:rFonts w:eastAsia="Times New Roman" w:cstheme="minorHAnsi"/>
          <w:color w:val="000000"/>
          <w:sz w:val="23"/>
          <w:szCs w:val="23"/>
          <w:lang w:eastAsia="cs-CZ"/>
        </w:rPr>
        <w:t xml:space="preserve"> těchto</w:t>
      </w:r>
      <w:r w:rsidRPr="00F46EEB">
        <w:rPr>
          <w:rFonts w:eastAsia="Times New Roman" w:cstheme="minorHAnsi"/>
          <w:color w:val="000000"/>
          <w:sz w:val="23"/>
          <w:szCs w:val="23"/>
          <w:lang w:eastAsia="cs-CZ"/>
        </w:rPr>
        <w:t xml:space="preserve"> nových technických norem stanoví česká legislativa jako závaznou. V přechodném období bude nutné zrušit nebo upravit všechny dosavadní technické normy či předpisy, které by byly s novými Eurokódy v rozporu.</w:t>
      </w:r>
    </w:p>
    <w:p w14:paraId="0238C46E" w14:textId="77777777" w:rsidR="00F46EEB" w:rsidRPr="00F46EEB" w:rsidRDefault="00F46EEB" w:rsidP="00F46EEB">
      <w:pPr>
        <w:spacing w:line="276" w:lineRule="auto"/>
        <w:rPr>
          <w:rFonts w:eastAsia="Times New Roman" w:cstheme="minorHAnsi"/>
          <w:b/>
          <w:bCs/>
          <w:color w:val="000000"/>
          <w:sz w:val="23"/>
          <w:szCs w:val="23"/>
          <w:lang w:eastAsia="cs-CZ"/>
        </w:rPr>
      </w:pPr>
      <w:r w:rsidRPr="00F46EEB">
        <w:rPr>
          <w:rFonts w:eastAsia="Times New Roman" w:cstheme="minorHAnsi"/>
          <w:b/>
          <w:bCs/>
          <w:color w:val="000000"/>
          <w:sz w:val="23"/>
          <w:szCs w:val="23"/>
          <w:lang w:eastAsia="cs-CZ"/>
        </w:rPr>
        <w:t>Eurokódy budou k dispozici tištěné i on-line</w:t>
      </w:r>
    </w:p>
    <w:p w14:paraId="6B37C326" w14:textId="37F295C5" w:rsidR="00DD60B4" w:rsidRDefault="00F46EEB" w:rsidP="00F46EEB">
      <w:pPr>
        <w:spacing w:line="276" w:lineRule="auto"/>
        <w:rPr>
          <w:rFonts w:eastAsia="Times New Roman" w:cstheme="minorHAnsi"/>
          <w:color w:val="000000"/>
          <w:sz w:val="23"/>
          <w:szCs w:val="23"/>
          <w:lang w:eastAsia="cs-CZ"/>
        </w:rPr>
      </w:pPr>
      <w:r w:rsidRPr="00F46EEB">
        <w:rPr>
          <w:rFonts w:eastAsia="Times New Roman" w:cstheme="minorHAnsi"/>
          <w:color w:val="000000"/>
          <w:sz w:val="23"/>
          <w:szCs w:val="23"/>
          <w:lang w:eastAsia="cs-CZ"/>
        </w:rPr>
        <w:t xml:space="preserve">Vysokým školám, odborné veřejnosti i všem dalším zájemcům budou nově vyhlašované technické normy k dispozici prostřednictvím všech standardních distribučních kanálů. Předplatitelé je získají v rámci aplikace ČSN on-line, zakoupit je ale bude možné také jednotlivě na e-shopu České agentury pro standardizaci, a to jak v tištěné, tak elektronické podobě. Pokud učiní některou z technických norem zákon či vyhláška závaznou, bude tato samozřejmě dostupná i prostřednictvím sponzorovaného přístupu na webu České agentury pro standardizaci. To se bude s největší pravděpodobností týkat zejména souboru technických norem </w:t>
      </w:r>
      <w:r w:rsidRPr="00F46EEB">
        <w:rPr>
          <w:rFonts w:eastAsia="Times New Roman" w:cstheme="minorHAnsi"/>
          <w:b/>
          <w:bCs/>
          <w:color w:val="000000"/>
          <w:sz w:val="23"/>
          <w:szCs w:val="23"/>
          <w:lang w:eastAsia="cs-CZ"/>
        </w:rPr>
        <w:t>ČSN EN 1991 Eurokód 1: Zatížení konstrukcí</w:t>
      </w:r>
      <w:r w:rsidRPr="00F46EEB">
        <w:rPr>
          <w:rFonts w:eastAsia="Times New Roman" w:cstheme="minorHAnsi"/>
          <w:color w:val="000000"/>
          <w:sz w:val="23"/>
          <w:szCs w:val="23"/>
          <w:lang w:eastAsia="cs-CZ"/>
        </w:rPr>
        <w:t xml:space="preserve">, dále </w:t>
      </w:r>
      <w:r w:rsidRPr="00F46EEB">
        <w:rPr>
          <w:rFonts w:eastAsia="Times New Roman" w:cstheme="minorHAnsi"/>
          <w:b/>
          <w:bCs/>
          <w:color w:val="000000"/>
          <w:sz w:val="23"/>
          <w:szCs w:val="23"/>
          <w:lang w:eastAsia="cs-CZ"/>
        </w:rPr>
        <w:t>ČSN EN 1998 Eurokód 8: Navrhování konstrukcí odolných proti zemětřesení</w:t>
      </w:r>
      <w:r w:rsidRPr="00F46EEB">
        <w:rPr>
          <w:rFonts w:eastAsia="Times New Roman" w:cstheme="minorHAnsi"/>
          <w:color w:val="000000"/>
          <w:sz w:val="23"/>
          <w:szCs w:val="23"/>
          <w:lang w:eastAsia="cs-CZ"/>
        </w:rPr>
        <w:t xml:space="preserve"> a také souboru norem </w:t>
      </w:r>
      <w:r w:rsidRPr="00F46EEB">
        <w:rPr>
          <w:rFonts w:eastAsia="Times New Roman" w:cstheme="minorHAnsi"/>
          <w:b/>
          <w:bCs/>
          <w:color w:val="000000"/>
          <w:sz w:val="23"/>
          <w:szCs w:val="23"/>
          <w:lang w:eastAsia="cs-CZ"/>
        </w:rPr>
        <w:t>ČSN EN 1990 Eurokód: Zásady navrhování konstrukcí</w:t>
      </w:r>
      <w:r w:rsidRPr="00F46EEB">
        <w:rPr>
          <w:rFonts w:eastAsia="Times New Roman" w:cstheme="minorHAnsi"/>
          <w:color w:val="000000"/>
          <w:sz w:val="23"/>
          <w:szCs w:val="23"/>
          <w:lang w:eastAsia="cs-CZ"/>
        </w:rPr>
        <w:t>. Tyto soubory norem jsou uvedeny ve vyhlášce číslo 146/2024 Sb., o požadavcích na výstavbu, která je jednou z prováděcích vyhlášek ke stavebnímu zákonu (ve znění zákona číslo 195/2022 Sb.) Do budoucna ale mohou být právními předpisy za závazné určeny i některé další části Eurokódů.</w:t>
      </w:r>
    </w:p>
    <w:p w14:paraId="073E0759" w14:textId="77777777" w:rsidR="00DD60B4" w:rsidRDefault="00DD60B4">
      <w:pPr>
        <w:rPr>
          <w:rFonts w:eastAsia="Times New Roman" w:cstheme="minorHAnsi"/>
          <w:color w:val="000000"/>
          <w:sz w:val="23"/>
          <w:szCs w:val="23"/>
          <w:lang w:eastAsia="cs-CZ"/>
        </w:rPr>
      </w:pPr>
    </w:p>
    <w:p w14:paraId="69C3ECB4" w14:textId="12A27CFB" w:rsidR="00B46E02" w:rsidRDefault="00B46E02" w:rsidP="00C41A07">
      <w:pPr>
        <w:pStyle w:val="Normlnweb"/>
        <w:spacing w:before="0" w:beforeAutospacing="0" w:after="0" w:afterAutospacing="0" w:line="276" w:lineRule="auto"/>
        <w:jc w:val="both"/>
        <w:rPr>
          <w:rFonts w:asciiTheme="minorHAnsi" w:hAnsiTheme="minorHAnsi" w:cstheme="minorHAnsi"/>
          <w:sz w:val="23"/>
          <w:szCs w:val="23"/>
        </w:rPr>
      </w:pPr>
      <w:r w:rsidRPr="003D4D5A">
        <w:rPr>
          <w:rFonts w:asciiTheme="minorHAnsi" w:hAnsiTheme="minorHAnsi" w:cstheme="minorHAnsi"/>
          <w:sz w:val="23"/>
          <w:szCs w:val="23"/>
        </w:rPr>
        <w:t>Ilustrační fotografie</w:t>
      </w:r>
      <w:r w:rsidR="0054270F">
        <w:rPr>
          <w:rFonts w:asciiTheme="minorHAnsi" w:hAnsiTheme="minorHAnsi" w:cstheme="minorHAnsi"/>
          <w:sz w:val="23"/>
          <w:szCs w:val="23"/>
        </w:rPr>
        <w:t>:</w:t>
      </w:r>
    </w:p>
    <w:p w14:paraId="1075052C" w14:textId="7234E5C3" w:rsidR="0054270F" w:rsidRDefault="0054270F" w:rsidP="00C41A07">
      <w:pPr>
        <w:pStyle w:val="Normlnweb"/>
        <w:spacing w:before="0" w:beforeAutospacing="0" w:after="0" w:afterAutospacing="0" w:line="276" w:lineRule="auto"/>
        <w:jc w:val="both"/>
        <w:rPr>
          <w:rFonts w:asciiTheme="minorHAnsi" w:hAnsiTheme="minorHAnsi" w:cstheme="minorHAnsi"/>
          <w:sz w:val="23"/>
          <w:szCs w:val="23"/>
        </w:rPr>
      </w:pPr>
      <w:hyperlink r:id="rId7" w:history="1">
        <w:r w:rsidRPr="0054270F">
          <w:rPr>
            <w:rStyle w:val="Hypertextovodkaz"/>
            <w:rFonts w:asciiTheme="minorHAnsi" w:hAnsiTheme="minorHAnsi" w:cstheme="minorHAnsi"/>
            <w:sz w:val="23"/>
            <w:szCs w:val="23"/>
          </w:rPr>
          <w:t>Fotografie 1</w:t>
        </w:r>
      </w:hyperlink>
    </w:p>
    <w:p w14:paraId="377E71C8" w14:textId="087B0BDA" w:rsidR="0054270F" w:rsidRDefault="0054270F" w:rsidP="00C41A07">
      <w:pPr>
        <w:pStyle w:val="Normlnweb"/>
        <w:spacing w:before="0" w:beforeAutospacing="0" w:after="0" w:afterAutospacing="0" w:line="276" w:lineRule="auto"/>
        <w:jc w:val="both"/>
        <w:rPr>
          <w:rFonts w:asciiTheme="minorHAnsi" w:hAnsiTheme="minorHAnsi" w:cstheme="minorHAnsi"/>
          <w:sz w:val="23"/>
          <w:szCs w:val="23"/>
        </w:rPr>
      </w:pPr>
      <w:hyperlink r:id="rId8" w:history="1">
        <w:r w:rsidRPr="0054270F">
          <w:rPr>
            <w:rStyle w:val="Hypertextovodkaz"/>
            <w:rFonts w:asciiTheme="minorHAnsi" w:hAnsiTheme="minorHAnsi" w:cstheme="minorHAnsi"/>
            <w:sz w:val="23"/>
            <w:szCs w:val="23"/>
          </w:rPr>
          <w:t>Fotografie 2</w:t>
        </w:r>
      </w:hyperlink>
    </w:p>
    <w:p w14:paraId="2FAE0E0C" w14:textId="144700D9" w:rsidR="0054270F" w:rsidRPr="003D4D5A" w:rsidRDefault="0054270F" w:rsidP="00C41A07">
      <w:pPr>
        <w:pStyle w:val="Normlnweb"/>
        <w:spacing w:before="0" w:beforeAutospacing="0" w:after="0" w:afterAutospacing="0" w:line="276" w:lineRule="auto"/>
        <w:jc w:val="both"/>
        <w:rPr>
          <w:rFonts w:asciiTheme="minorHAnsi" w:hAnsiTheme="minorHAnsi" w:cstheme="minorHAnsi"/>
          <w:sz w:val="23"/>
          <w:szCs w:val="23"/>
        </w:rPr>
      </w:pPr>
      <w:hyperlink r:id="rId9" w:history="1">
        <w:r w:rsidRPr="0054270F">
          <w:rPr>
            <w:rStyle w:val="Hypertextovodkaz"/>
            <w:rFonts w:asciiTheme="minorHAnsi" w:hAnsiTheme="minorHAnsi" w:cstheme="minorHAnsi"/>
            <w:sz w:val="23"/>
            <w:szCs w:val="23"/>
          </w:rPr>
          <w:t>Fotografie 3</w:t>
        </w:r>
      </w:hyperlink>
    </w:p>
    <w:p w14:paraId="2BE8D74E" w14:textId="2E610ACE" w:rsidR="00B46E02" w:rsidRPr="003D4D5A" w:rsidRDefault="00B46E02" w:rsidP="00481436">
      <w:pPr>
        <w:spacing w:after="0" w:line="269" w:lineRule="auto"/>
        <w:rPr>
          <w:b/>
          <w:sz w:val="23"/>
          <w:szCs w:val="23"/>
        </w:rPr>
      </w:pPr>
      <w:r w:rsidRPr="003D4D5A">
        <w:rPr>
          <w:b/>
          <w:sz w:val="23"/>
          <w:szCs w:val="23"/>
        </w:rPr>
        <w:lastRenderedPageBreak/>
        <w:t>Kontakt pro média:</w:t>
      </w:r>
    </w:p>
    <w:p w14:paraId="1E989F09" w14:textId="77777777" w:rsidR="00B46E02" w:rsidRPr="003D4D5A" w:rsidRDefault="00B46E02" w:rsidP="00481436">
      <w:pPr>
        <w:spacing w:after="0" w:line="269" w:lineRule="auto"/>
        <w:rPr>
          <w:rFonts w:eastAsia="Arial" w:cstheme="minorHAnsi"/>
          <w:b/>
          <w:color w:val="FF0000"/>
          <w:sz w:val="23"/>
          <w:szCs w:val="23"/>
        </w:rPr>
      </w:pPr>
      <w:r w:rsidRPr="003D4D5A">
        <w:rPr>
          <w:rFonts w:eastAsia="Arial" w:cstheme="minorHAnsi"/>
          <w:b/>
          <w:color w:val="FF0000"/>
          <w:sz w:val="23"/>
          <w:szCs w:val="23"/>
        </w:rPr>
        <w:t>Jan Lodl</w:t>
      </w:r>
    </w:p>
    <w:p w14:paraId="6B93CA48" w14:textId="77777777" w:rsidR="00B46E02" w:rsidRPr="003D4D5A" w:rsidRDefault="00B46E02" w:rsidP="00481436">
      <w:pPr>
        <w:spacing w:after="0" w:line="269" w:lineRule="auto"/>
        <w:rPr>
          <w:rFonts w:eastAsia="Arial" w:cstheme="minorHAnsi"/>
          <w:b/>
          <w:color w:val="FF0000"/>
          <w:sz w:val="23"/>
          <w:szCs w:val="23"/>
        </w:rPr>
      </w:pPr>
    </w:p>
    <w:p w14:paraId="27E4E1EB" w14:textId="77777777" w:rsidR="00DD60B4" w:rsidRDefault="00DD60B4" w:rsidP="00481436">
      <w:pPr>
        <w:spacing w:after="0" w:line="269" w:lineRule="auto"/>
        <w:rPr>
          <w:rFonts w:eastAsia="Arial" w:cstheme="minorHAnsi"/>
          <w:b/>
          <w:i/>
          <w:iCs/>
          <w:color w:val="808080"/>
          <w:sz w:val="23"/>
          <w:szCs w:val="23"/>
        </w:rPr>
      </w:pPr>
      <w:r w:rsidRPr="00DD60B4">
        <w:rPr>
          <w:rFonts w:eastAsia="Arial" w:cstheme="minorHAnsi"/>
          <w:b/>
          <w:i/>
          <w:iCs/>
          <w:color w:val="808080"/>
          <w:sz w:val="23"/>
          <w:szCs w:val="23"/>
        </w:rPr>
        <w:t>oddělení PR &amp; Marketing, tiskový mluvčí</w:t>
      </w:r>
    </w:p>
    <w:p w14:paraId="61D8ECDA" w14:textId="5F7BB53E" w:rsidR="00B46E02" w:rsidRPr="003D4D5A" w:rsidRDefault="00B46E02" w:rsidP="00481436">
      <w:pPr>
        <w:spacing w:after="0" w:line="269" w:lineRule="auto"/>
        <w:rPr>
          <w:rFonts w:eastAsia="Arial" w:cstheme="minorHAnsi"/>
          <w:bCs/>
          <w:color w:val="FF0000"/>
          <w:sz w:val="23"/>
          <w:szCs w:val="23"/>
        </w:rPr>
      </w:pPr>
      <w:r w:rsidRPr="003D4D5A">
        <w:rPr>
          <w:rFonts w:eastAsia="Arial" w:cstheme="minorHAnsi"/>
          <w:bCs/>
          <w:color w:val="FF0000"/>
          <w:sz w:val="23"/>
          <w:szCs w:val="23"/>
        </w:rPr>
        <w:t>Česká agentura pro standardizaci</w:t>
      </w:r>
    </w:p>
    <w:p w14:paraId="5A03472D" w14:textId="77777777" w:rsidR="00B46E02" w:rsidRPr="003D4D5A" w:rsidRDefault="00B46E02" w:rsidP="00481436">
      <w:pPr>
        <w:spacing w:after="0" w:line="269" w:lineRule="auto"/>
        <w:rPr>
          <w:rFonts w:eastAsia="Arial" w:cstheme="minorHAnsi"/>
          <w:bCs/>
          <w:color w:val="808080"/>
          <w:sz w:val="23"/>
          <w:szCs w:val="23"/>
        </w:rPr>
      </w:pPr>
      <w:r w:rsidRPr="003D4D5A">
        <w:rPr>
          <w:rFonts w:eastAsia="Arial" w:cstheme="minorHAnsi"/>
          <w:bCs/>
          <w:color w:val="808080"/>
          <w:sz w:val="23"/>
          <w:szCs w:val="23"/>
        </w:rPr>
        <w:t>Biskupský dvůr 1148/5, 110 00, Praha 1</w:t>
      </w:r>
    </w:p>
    <w:p w14:paraId="4ACE7D56" w14:textId="77777777" w:rsidR="00B46E02" w:rsidRPr="003D4D5A" w:rsidRDefault="00B46E02" w:rsidP="00481436">
      <w:pPr>
        <w:spacing w:after="0" w:line="269" w:lineRule="auto"/>
        <w:rPr>
          <w:rFonts w:eastAsia="Arial" w:cstheme="minorHAnsi"/>
          <w:bCs/>
          <w:color w:val="808080"/>
          <w:sz w:val="23"/>
          <w:szCs w:val="23"/>
        </w:rPr>
      </w:pPr>
      <w:r w:rsidRPr="003D4D5A">
        <w:rPr>
          <w:rFonts w:eastAsia="Arial" w:cstheme="minorHAnsi"/>
          <w:bCs/>
          <w:color w:val="808080"/>
          <w:sz w:val="23"/>
          <w:szCs w:val="23"/>
        </w:rPr>
        <w:t>tel: +420 724 397 060</w:t>
      </w:r>
    </w:p>
    <w:p w14:paraId="6EAB2CF9" w14:textId="771F1AE3" w:rsidR="00B46E02" w:rsidRDefault="001D5EC2" w:rsidP="00481436">
      <w:pPr>
        <w:spacing w:after="0" w:line="269" w:lineRule="auto"/>
        <w:rPr>
          <w:rFonts w:eastAsia="Arial" w:cstheme="minorHAnsi"/>
          <w:b/>
          <w:color w:val="808080"/>
          <w:sz w:val="23"/>
          <w:szCs w:val="23"/>
        </w:rPr>
      </w:pPr>
      <w:hyperlink r:id="rId10" w:history="1">
        <w:r w:rsidR="00DD60B4" w:rsidRPr="00531DFA">
          <w:rPr>
            <w:rStyle w:val="Hypertextovodkaz"/>
            <w:rFonts w:eastAsia="Arial" w:cstheme="minorHAnsi"/>
            <w:sz w:val="23"/>
            <w:szCs w:val="23"/>
          </w:rPr>
          <w:t>lodl@agentura-cas.cz</w:t>
        </w:r>
      </w:hyperlink>
    </w:p>
    <w:p w14:paraId="590FB309" w14:textId="77777777" w:rsidR="00DD60B4" w:rsidRDefault="00DD60B4" w:rsidP="00481436">
      <w:pPr>
        <w:spacing w:after="0" w:line="269" w:lineRule="auto"/>
        <w:rPr>
          <w:rFonts w:eastAsia="Arial" w:cstheme="minorHAnsi"/>
          <w:b/>
          <w:color w:val="808080"/>
          <w:sz w:val="23"/>
          <w:szCs w:val="23"/>
        </w:rPr>
      </w:pPr>
    </w:p>
    <w:p w14:paraId="66879088" w14:textId="77777777" w:rsidR="00DD60B4" w:rsidRDefault="00DD60B4" w:rsidP="00481436">
      <w:pPr>
        <w:spacing w:after="0" w:line="269" w:lineRule="auto"/>
        <w:rPr>
          <w:rFonts w:eastAsia="Arial" w:cstheme="minorHAnsi"/>
          <w:b/>
          <w:color w:val="808080"/>
          <w:sz w:val="23"/>
          <w:szCs w:val="23"/>
        </w:rPr>
      </w:pPr>
    </w:p>
    <w:p w14:paraId="6F25ADF4" w14:textId="77777777" w:rsidR="00DD60B4" w:rsidRDefault="00DD60B4" w:rsidP="00481436">
      <w:pPr>
        <w:spacing w:after="0" w:line="269" w:lineRule="auto"/>
        <w:rPr>
          <w:rFonts w:eastAsia="Arial" w:cstheme="minorHAnsi"/>
          <w:b/>
          <w:color w:val="808080"/>
          <w:sz w:val="23"/>
          <w:szCs w:val="23"/>
        </w:rPr>
      </w:pPr>
    </w:p>
    <w:p w14:paraId="009A0CAF" w14:textId="77777777" w:rsidR="00DD60B4" w:rsidRDefault="00DD60B4" w:rsidP="00481436">
      <w:pPr>
        <w:spacing w:after="0" w:line="269" w:lineRule="auto"/>
        <w:rPr>
          <w:rFonts w:eastAsia="Arial" w:cstheme="minorHAnsi"/>
          <w:b/>
          <w:color w:val="808080"/>
          <w:sz w:val="23"/>
          <w:szCs w:val="23"/>
        </w:rPr>
      </w:pPr>
    </w:p>
    <w:p w14:paraId="67A62417" w14:textId="77777777" w:rsidR="00DD60B4" w:rsidRDefault="00DD60B4" w:rsidP="00481436">
      <w:pPr>
        <w:spacing w:after="0" w:line="269" w:lineRule="auto"/>
        <w:rPr>
          <w:rFonts w:eastAsia="Arial" w:cstheme="minorHAnsi"/>
          <w:b/>
          <w:color w:val="808080"/>
          <w:sz w:val="23"/>
          <w:szCs w:val="23"/>
        </w:rPr>
      </w:pPr>
    </w:p>
    <w:p w14:paraId="4662E547" w14:textId="77777777" w:rsidR="00DD60B4" w:rsidRDefault="00DD60B4" w:rsidP="00481436">
      <w:pPr>
        <w:spacing w:after="0" w:line="269" w:lineRule="auto"/>
        <w:rPr>
          <w:rFonts w:eastAsia="Arial" w:cstheme="minorHAnsi"/>
          <w:b/>
          <w:color w:val="808080"/>
          <w:sz w:val="23"/>
          <w:szCs w:val="23"/>
        </w:rPr>
      </w:pPr>
    </w:p>
    <w:p w14:paraId="129BBB63" w14:textId="77777777" w:rsidR="00DD60B4" w:rsidRDefault="00DD60B4" w:rsidP="00481436">
      <w:pPr>
        <w:spacing w:after="0" w:line="269" w:lineRule="auto"/>
        <w:rPr>
          <w:rFonts w:eastAsia="Arial" w:cstheme="minorHAnsi"/>
          <w:b/>
          <w:color w:val="808080"/>
          <w:sz w:val="23"/>
          <w:szCs w:val="23"/>
        </w:rPr>
      </w:pPr>
    </w:p>
    <w:p w14:paraId="254D92C7" w14:textId="77777777" w:rsidR="00DD60B4" w:rsidRDefault="00DD60B4" w:rsidP="00481436">
      <w:pPr>
        <w:spacing w:after="0" w:line="269" w:lineRule="auto"/>
        <w:rPr>
          <w:rFonts w:eastAsia="Arial" w:cstheme="minorHAnsi"/>
          <w:b/>
          <w:color w:val="808080"/>
          <w:sz w:val="23"/>
          <w:szCs w:val="23"/>
        </w:rPr>
      </w:pPr>
    </w:p>
    <w:p w14:paraId="46514722" w14:textId="77777777" w:rsidR="00DD60B4" w:rsidRDefault="00DD60B4" w:rsidP="00481436">
      <w:pPr>
        <w:spacing w:after="0" w:line="269" w:lineRule="auto"/>
        <w:rPr>
          <w:rFonts w:eastAsia="Arial" w:cstheme="minorHAnsi"/>
          <w:b/>
          <w:color w:val="808080"/>
          <w:sz w:val="23"/>
          <w:szCs w:val="23"/>
        </w:rPr>
      </w:pPr>
    </w:p>
    <w:p w14:paraId="4D1C7750" w14:textId="77777777" w:rsidR="00DD60B4" w:rsidRDefault="00DD60B4" w:rsidP="00481436">
      <w:pPr>
        <w:spacing w:after="0" w:line="269" w:lineRule="auto"/>
        <w:rPr>
          <w:rFonts w:eastAsia="Arial" w:cstheme="minorHAnsi"/>
          <w:b/>
          <w:color w:val="808080"/>
          <w:sz w:val="23"/>
          <w:szCs w:val="23"/>
        </w:rPr>
      </w:pPr>
    </w:p>
    <w:p w14:paraId="57036BCD" w14:textId="77777777" w:rsidR="00DD60B4" w:rsidRDefault="00DD60B4" w:rsidP="00481436">
      <w:pPr>
        <w:spacing w:after="0" w:line="269" w:lineRule="auto"/>
        <w:rPr>
          <w:rFonts w:eastAsia="Arial" w:cstheme="minorHAnsi"/>
          <w:b/>
          <w:color w:val="808080"/>
          <w:sz w:val="23"/>
          <w:szCs w:val="23"/>
        </w:rPr>
      </w:pPr>
    </w:p>
    <w:p w14:paraId="7DA60022" w14:textId="77777777" w:rsidR="00DD60B4" w:rsidRDefault="00DD60B4" w:rsidP="00DD60B4">
      <w:pPr>
        <w:spacing w:after="0" w:line="269" w:lineRule="auto"/>
        <w:rPr>
          <w:rFonts w:eastAsia="Arial" w:cstheme="minorHAnsi"/>
          <w:b/>
          <w:color w:val="808080"/>
          <w:sz w:val="20"/>
          <w:szCs w:val="20"/>
        </w:rPr>
      </w:pPr>
    </w:p>
    <w:p w14:paraId="57A5F9CB" w14:textId="77777777" w:rsidR="00DD60B4" w:rsidRDefault="00DD60B4" w:rsidP="00DD60B4">
      <w:pPr>
        <w:spacing w:after="0" w:line="269" w:lineRule="auto"/>
        <w:rPr>
          <w:rFonts w:eastAsia="Arial" w:cstheme="minorHAnsi"/>
          <w:b/>
          <w:color w:val="808080"/>
          <w:sz w:val="20"/>
          <w:szCs w:val="20"/>
        </w:rPr>
      </w:pPr>
    </w:p>
    <w:p w14:paraId="0ACE152C" w14:textId="77777777" w:rsidR="00DD60B4" w:rsidRDefault="00DD60B4" w:rsidP="00DD60B4">
      <w:pPr>
        <w:spacing w:after="0" w:line="269" w:lineRule="auto"/>
        <w:rPr>
          <w:rFonts w:eastAsia="Arial" w:cstheme="minorHAnsi"/>
          <w:b/>
          <w:color w:val="808080"/>
          <w:sz w:val="20"/>
          <w:szCs w:val="20"/>
        </w:rPr>
      </w:pPr>
    </w:p>
    <w:p w14:paraId="1A3360CF" w14:textId="77777777" w:rsidR="00DD60B4" w:rsidRDefault="00DD60B4" w:rsidP="00DD60B4">
      <w:pPr>
        <w:spacing w:after="0" w:line="269" w:lineRule="auto"/>
        <w:rPr>
          <w:rFonts w:eastAsia="Arial" w:cstheme="minorHAnsi"/>
          <w:b/>
          <w:color w:val="808080"/>
          <w:sz w:val="20"/>
          <w:szCs w:val="20"/>
        </w:rPr>
      </w:pPr>
    </w:p>
    <w:p w14:paraId="1A9FB337" w14:textId="77777777" w:rsidR="00DD60B4" w:rsidRDefault="00DD60B4" w:rsidP="00DD60B4">
      <w:pPr>
        <w:spacing w:after="0" w:line="269" w:lineRule="auto"/>
        <w:rPr>
          <w:rFonts w:eastAsia="Arial" w:cstheme="minorHAnsi"/>
          <w:b/>
          <w:color w:val="808080"/>
          <w:sz w:val="20"/>
          <w:szCs w:val="20"/>
        </w:rPr>
      </w:pPr>
    </w:p>
    <w:p w14:paraId="6CD8E655" w14:textId="77777777" w:rsidR="00DD60B4" w:rsidRDefault="00DD60B4" w:rsidP="00DD60B4">
      <w:pPr>
        <w:spacing w:after="0" w:line="269" w:lineRule="auto"/>
        <w:rPr>
          <w:rFonts w:eastAsia="Arial" w:cstheme="minorHAnsi"/>
          <w:b/>
          <w:color w:val="808080"/>
          <w:sz w:val="20"/>
          <w:szCs w:val="20"/>
        </w:rPr>
      </w:pPr>
    </w:p>
    <w:p w14:paraId="751F9291" w14:textId="77777777" w:rsidR="00DD60B4" w:rsidRDefault="00DD60B4" w:rsidP="00DD60B4">
      <w:pPr>
        <w:spacing w:after="0" w:line="269" w:lineRule="auto"/>
        <w:rPr>
          <w:rFonts w:eastAsia="Arial" w:cstheme="minorHAnsi"/>
          <w:b/>
          <w:color w:val="808080"/>
          <w:sz w:val="20"/>
          <w:szCs w:val="20"/>
        </w:rPr>
      </w:pPr>
    </w:p>
    <w:p w14:paraId="4E9D38B3" w14:textId="77777777" w:rsidR="00DD60B4" w:rsidRDefault="00DD60B4" w:rsidP="00DD60B4">
      <w:pPr>
        <w:spacing w:after="0" w:line="269" w:lineRule="auto"/>
        <w:rPr>
          <w:rFonts w:eastAsia="Arial" w:cstheme="minorHAnsi"/>
          <w:b/>
          <w:color w:val="808080"/>
          <w:sz w:val="20"/>
          <w:szCs w:val="20"/>
        </w:rPr>
      </w:pPr>
    </w:p>
    <w:p w14:paraId="6DEBC135" w14:textId="77777777" w:rsidR="00DD60B4" w:rsidRDefault="00DD60B4" w:rsidP="00DD60B4">
      <w:pPr>
        <w:spacing w:after="0" w:line="269" w:lineRule="auto"/>
        <w:rPr>
          <w:rFonts w:eastAsia="Arial" w:cstheme="minorHAnsi"/>
          <w:b/>
          <w:color w:val="808080"/>
          <w:sz w:val="20"/>
          <w:szCs w:val="20"/>
        </w:rPr>
      </w:pPr>
    </w:p>
    <w:p w14:paraId="681A5B95" w14:textId="77777777" w:rsidR="00DD60B4" w:rsidRDefault="00DD60B4" w:rsidP="00DD60B4">
      <w:pPr>
        <w:spacing w:after="0" w:line="269" w:lineRule="auto"/>
        <w:rPr>
          <w:rFonts w:eastAsia="Arial" w:cstheme="minorHAnsi"/>
          <w:b/>
          <w:color w:val="808080"/>
          <w:sz w:val="20"/>
          <w:szCs w:val="20"/>
        </w:rPr>
      </w:pPr>
    </w:p>
    <w:p w14:paraId="4B6FEF40" w14:textId="77777777" w:rsidR="00DD60B4" w:rsidRDefault="00DD60B4" w:rsidP="00DD60B4">
      <w:pPr>
        <w:spacing w:after="0" w:line="269" w:lineRule="auto"/>
        <w:rPr>
          <w:rFonts w:eastAsia="Arial" w:cstheme="minorHAnsi"/>
          <w:b/>
          <w:color w:val="808080"/>
          <w:sz w:val="20"/>
          <w:szCs w:val="20"/>
        </w:rPr>
      </w:pPr>
    </w:p>
    <w:p w14:paraId="7695150D" w14:textId="77777777" w:rsidR="00DD60B4" w:rsidRDefault="00DD60B4" w:rsidP="00DD60B4">
      <w:pPr>
        <w:spacing w:after="0" w:line="269" w:lineRule="auto"/>
        <w:rPr>
          <w:rFonts w:eastAsia="Arial" w:cstheme="minorHAnsi"/>
          <w:b/>
          <w:color w:val="808080"/>
          <w:sz w:val="20"/>
          <w:szCs w:val="20"/>
        </w:rPr>
      </w:pPr>
    </w:p>
    <w:p w14:paraId="7B52BCB6" w14:textId="77777777" w:rsidR="00DD60B4" w:rsidRDefault="00DD60B4" w:rsidP="00DD60B4">
      <w:pPr>
        <w:spacing w:after="0" w:line="269" w:lineRule="auto"/>
        <w:rPr>
          <w:rFonts w:eastAsia="Arial" w:cstheme="minorHAnsi"/>
          <w:b/>
          <w:color w:val="808080"/>
          <w:sz w:val="20"/>
          <w:szCs w:val="20"/>
        </w:rPr>
      </w:pPr>
    </w:p>
    <w:p w14:paraId="1D1FE54C" w14:textId="77777777" w:rsidR="00DD60B4" w:rsidRDefault="00DD60B4" w:rsidP="00DD60B4">
      <w:pPr>
        <w:spacing w:after="0" w:line="269" w:lineRule="auto"/>
        <w:rPr>
          <w:rFonts w:eastAsia="Arial" w:cstheme="minorHAnsi"/>
          <w:b/>
          <w:color w:val="808080"/>
          <w:sz w:val="20"/>
          <w:szCs w:val="20"/>
        </w:rPr>
      </w:pPr>
    </w:p>
    <w:p w14:paraId="4F30394E" w14:textId="77777777" w:rsidR="00DD60B4" w:rsidRDefault="00DD60B4" w:rsidP="00DD60B4">
      <w:pPr>
        <w:spacing w:after="0" w:line="269" w:lineRule="auto"/>
        <w:rPr>
          <w:rFonts w:eastAsia="Arial" w:cstheme="minorHAnsi"/>
          <w:b/>
          <w:color w:val="808080"/>
          <w:sz w:val="20"/>
          <w:szCs w:val="20"/>
        </w:rPr>
      </w:pPr>
    </w:p>
    <w:p w14:paraId="66402973" w14:textId="77777777" w:rsidR="00DD60B4" w:rsidRDefault="00DD60B4" w:rsidP="00DD60B4">
      <w:pPr>
        <w:spacing w:after="0" w:line="269" w:lineRule="auto"/>
        <w:rPr>
          <w:rFonts w:eastAsia="Arial" w:cstheme="minorHAnsi"/>
          <w:b/>
          <w:color w:val="808080"/>
          <w:sz w:val="20"/>
          <w:szCs w:val="20"/>
        </w:rPr>
      </w:pPr>
    </w:p>
    <w:p w14:paraId="2A0ECE7C" w14:textId="77777777" w:rsidR="00DD60B4" w:rsidRDefault="00DD60B4" w:rsidP="00DD60B4">
      <w:pPr>
        <w:spacing w:after="0" w:line="269" w:lineRule="auto"/>
        <w:rPr>
          <w:rFonts w:eastAsia="Arial" w:cstheme="minorHAnsi"/>
          <w:b/>
          <w:color w:val="808080"/>
          <w:sz w:val="20"/>
          <w:szCs w:val="20"/>
        </w:rPr>
      </w:pPr>
    </w:p>
    <w:p w14:paraId="474AC761" w14:textId="4682FC1D" w:rsidR="00DD60B4" w:rsidRPr="00DD60B4" w:rsidRDefault="00DD60B4" w:rsidP="00DD60B4">
      <w:pPr>
        <w:spacing w:after="0" w:line="269" w:lineRule="auto"/>
        <w:rPr>
          <w:rFonts w:eastAsia="Arial" w:cstheme="minorHAnsi"/>
          <w:b/>
          <w:color w:val="808080"/>
          <w:sz w:val="20"/>
          <w:szCs w:val="20"/>
        </w:rPr>
      </w:pPr>
      <w:r w:rsidRPr="00DD60B4">
        <w:rPr>
          <w:rFonts w:eastAsia="Arial" w:cstheme="minorHAnsi"/>
          <w:b/>
          <w:color w:val="808080"/>
          <w:sz w:val="20"/>
          <w:szCs w:val="20"/>
        </w:rPr>
        <w:t>O České agentuře pro standardizaci</w:t>
      </w:r>
    </w:p>
    <w:p w14:paraId="206EC2E8" w14:textId="1ACFA1B7" w:rsidR="00DD60B4" w:rsidRPr="00DD60B4" w:rsidRDefault="00DD60B4" w:rsidP="00DD60B4">
      <w:pPr>
        <w:spacing w:after="0" w:line="269" w:lineRule="auto"/>
        <w:rPr>
          <w:rFonts w:eastAsia="Arial" w:cstheme="minorHAnsi"/>
          <w:b/>
          <w:color w:val="808080"/>
          <w:sz w:val="20"/>
          <w:szCs w:val="20"/>
        </w:rPr>
      </w:pPr>
      <w:r w:rsidRPr="00DD60B4">
        <w:rPr>
          <w:rFonts w:eastAsia="Arial" w:cstheme="minorHAnsi"/>
          <w:b/>
          <w:color w:val="808080"/>
          <w:sz w:val="20"/>
          <w:szCs w:val="20"/>
        </w:rPr>
        <w:t>Česká agentura pro standardizaci je státní příspěvková organizace zřízená Úřadem pro technickou normalizaci, metrologii a státní zkušebnictví (ÚNMZ) v lednu 2018. Jejím hlavním úkolem bylo od začátku zejména převzít všechny činnosti související s tvorbou, vydáváním a distribucí technických norem. Tohoto úkolu se zhostila velmi odpovědně a dnes je již respektovaným členem mezinárodních normalizačních organizací a každoročně koordinuje vydání téměř dvou tisíc technických norem. V roce 2018 se stala Česká agentura pro standardizaci také odborným partnerem Ministerstva průmyslu a obchodu při naplňování Koncepce zavádění metody BIM do veřejné správy. Nejnověji se stala také atestačním centrem pro Atestace elektronických spisových služeb. Agentura ČAS sídlí na adrese Biskupský dvůr 1148/5, Praha 1.</w:t>
      </w:r>
    </w:p>
    <w:sectPr w:rsidR="00DD60B4" w:rsidRPr="00DD60B4" w:rsidSect="00481436">
      <w:headerReference w:type="default" r:id="rId11"/>
      <w:footerReference w:type="default" r:id="rId12"/>
      <w:pgSz w:w="11906" w:h="16838"/>
      <w:pgMar w:top="1843" w:right="1417" w:bottom="1560" w:left="1560" w:header="56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A31904B" w14:textId="77777777" w:rsidR="009C22FC" w:rsidRDefault="009C22FC" w:rsidP="00690151">
      <w:pPr>
        <w:spacing w:after="0" w:line="240" w:lineRule="auto"/>
      </w:pPr>
      <w:r>
        <w:separator/>
      </w:r>
    </w:p>
  </w:endnote>
  <w:endnote w:type="continuationSeparator" w:id="0">
    <w:p w14:paraId="2C5DE0B8" w14:textId="77777777" w:rsidR="009C22FC" w:rsidRDefault="009C22FC" w:rsidP="006901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DA1383A" w14:textId="77777777" w:rsidR="00690151" w:rsidRDefault="00DF2759" w:rsidP="00DF2759">
    <w:pPr>
      <w:pStyle w:val="Zpat"/>
      <w:jc w:val="center"/>
    </w:pPr>
    <w:r w:rsidRPr="00DF2759">
      <w:rPr>
        <w:noProof/>
        <w:lang w:eastAsia="cs-CZ"/>
      </w:rPr>
      <w:drawing>
        <wp:anchor distT="0" distB="0" distL="114300" distR="114300" simplePos="0" relativeHeight="251659264" behindDoc="1" locked="0" layoutInCell="1" allowOverlap="1" wp14:anchorId="3DA1383D" wp14:editId="3DA1383E">
          <wp:simplePos x="0" y="0"/>
          <wp:positionH relativeFrom="column">
            <wp:posOffset>-871220</wp:posOffset>
          </wp:positionH>
          <wp:positionV relativeFrom="page">
            <wp:posOffset>9934575</wp:posOffset>
          </wp:positionV>
          <wp:extent cx="7505700" cy="672465"/>
          <wp:effectExtent l="0" t="0" r="0" b="0"/>
          <wp:wrapTight wrapText="bothSides">
            <wp:wrapPolygon edited="0">
              <wp:start x="0" y="0"/>
              <wp:lineTo x="0" y="20805"/>
              <wp:lineTo x="21545" y="20805"/>
              <wp:lineTo x="21545" y="0"/>
              <wp:lineTo x="0" y="0"/>
            </wp:wrapPolygon>
          </wp:wrapTight>
          <wp:docPr id="1453723159" name="Obrázek 1453723159" descr="C:\Users\londova\AppData\Local\Temp\notes336F5C\zápatí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londova\AppData\Local\Temp\notes336F5C\zápatí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05700" cy="6724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90151">
      <w:rPr>
        <w:noProof/>
        <w:lang w:eastAsia="cs-CZ"/>
      </w:rPr>
      <w:ptab w:relativeTo="margin" w:alignment="lef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8E1A2C6" w14:textId="77777777" w:rsidR="009C22FC" w:rsidRDefault="009C22FC" w:rsidP="00690151">
      <w:pPr>
        <w:spacing w:after="0" w:line="240" w:lineRule="auto"/>
      </w:pPr>
      <w:r>
        <w:separator/>
      </w:r>
    </w:p>
  </w:footnote>
  <w:footnote w:type="continuationSeparator" w:id="0">
    <w:p w14:paraId="188992CC" w14:textId="77777777" w:rsidR="009C22FC" w:rsidRDefault="009C22FC" w:rsidP="006901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DA13839" w14:textId="3C5E76D5" w:rsidR="00690151" w:rsidRDefault="001066A9" w:rsidP="00D07606">
    <w:pPr>
      <w:pStyle w:val="Zhlav"/>
      <w:tabs>
        <w:tab w:val="left" w:pos="5529"/>
      </w:tabs>
      <w:jc w:val="center"/>
    </w:pPr>
    <w:r>
      <w:rPr>
        <w:noProof/>
        <w:lang w:eastAsia="cs-CZ"/>
      </w:rPr>
      <w:drawing>
        <wp:anchor distT="0" distB="0" distL="114300" distR="114300" simplePos="0" relativeHeight="251660288" behindDoc="0" locked="0" layoutInCell="1" allowOverlap="1" wp14:anchorId="3DA1383B" wp14:editId="40674F5E">
          <wp:simplePos x="0" y="0"/>
          <wp:positionH relativeFrom="column">
            <wp:posOffset>-528320</wp:posOffset>
          </wp:positionH>
          <wp:positionV relativeFrom="paragraph">
            <wp:posOffset>-179070</wp:posOffset>
          </wp:positionV>
          <wp:extent cx="2383200" cy="694800"/>
          <wp:effectExtent l="0" t="0" r="0" b="0"/>
          <wp:wrapSquare wrapText="left"/>
          <wp:docPr id="1857082115" name="Obrázek 18570821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83200" cy="694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82516CF"/>
    <w:multiLevelType w:val="multilevel"/>
    <w:tmpl w:val="588EA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19A3C57"/>
    <w:multiLevelType w:val="multilevel"/>
    <w:tmpl w:val="082253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6577287"/>
    <w:multiLevelType w:val="multilevel"/>
    <w:tmpl w:val="0F28B2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CDA2AE5"/>
    <w:multiLevelType w:val="multilevel"/>
    <w:tmpl w:val="9C946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5927558">
    <w:abstractNumId w:val="0"/>
  </w:num>
  <w:num w:numId="2" w16cid:durableId="801119367">
    <w:abstractNumId w:val="3"/>
  </w:num>
  <w:num w:numId="3" w16cid:durableId="1657805300">
    <w:abstractNumId w:val="2"/>
  </w:num>
  <w:num w:numId="4" w16cid:durableId="2349775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4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rUwA5HGFpbGRgZGSjpKwanFxZn5eSAFJrUAwO6LfywAAAA="/>
  </w:docVars>
  <w:rsids>
    <w:rsidRoot w:val="00690151"/>
    <w:rsid w:val="000D15EE"/>
    <w:rsid w:val="00101BCA"/>
    <w:rsid w:val="001066A9"/>
    <w:rsid w:val="0018712C"/>
    <w:rsid w:val="001A12AA"/>
    <w:rsid w:val="001D0824"/>
    <w:rsid w:val="001D5EC2"/>
    <w:rsid w:val="002311AD"/>
    <w:rsid w:val="0028226F"/>
    <w:rsid w:val="002B07C4"/>
    <w:rsid w:val="002C39AD"/>
    <w:rsid w:val="002E12C2"/>
    <w:rsid w:val="003D4D5A"/>
    <w:rsid w:val="00464651"/>
    <w:rsid w:val="00472A82"/>
    <w:rsid w:val="00481436"/>
    <w:rsid w:val="00485187"/>
    <w:rsid w:val="004A3313"/>
    <w:rsid w:val="004D3A32"/>
    <w:rsid w:val="004F07F7"/>
    <w:rsid w:val="0052095A"/>
    <w:rsid w:val="0054270F"/>
    <w:rsid w:val="0067312C"/>
    <w:rsid w:val="006746C9"/>
    <w:rsid w:val="00690151"/>
    <w:rsid w:val="0069652C"/>
    <w:rsid w:val="00733311"/>
    <w:rsid w:val="00733A2F"/>
    <w:rsid w:val="00756F05"/>
    <w:rsid w:val="007C6A72"/>
    <w:rsid w:val="007E4B26"/>
    <w:rsid w:val="007F467B"/>
    <w:rsid w:val="007F579E"/>
    <w:rsid w:val="00844315"/>
    <w:rsid w:val="008561CD"/>
    <w:rsid w:val="00895AE1"/>
    <w:rsid w:val="008E615E"/>
    <w:rsid w:val="009C22FC"/>
    <w:rsid w:val="009D5E19"/>
    <w:rsid w:val="00A415FB"/>
    <w:rsid w:val="00A62383"/>
    <w:rsid w:val="00A74A6E"/>
    <w:rsid w:val="00AE0E39"/>
    <w:rsid w:val="00B33AAC"/>
    <w:rsid w:val="00B46E02"/>
    <w:rsid w:val="00BF5D2C"/>
    <w:rsid w:val="00C41A07"/>
    <w:rsid w:val="00C60024"/>
    <w:rsid w:val="00CB4B79"/>
    <w:rsid w:val="00CF6579"/>
    <w:rsid w:val="00D07606"/>
    <w:rsid w:val="00D13C2B"/>
    <w:rsid w:val="00DA66FF"/>
    <w:rsid w:val="00DB42C5"/>
    <w:rsid w:val="00DD60B4"/>
    <w:rsid w:val="00DD6DEB"/>
    <w:rsid w:val="00DF2759"/>
    <w:rsid w:val="00F01FD4"/>
    <w:rsid w:val="00F2572D"/>
    <w:rsid w:val="00F46EEB"/>
    <w:rsid w:val="00F5660C"/>
    <w:rsid w:val="00F90696"/>
    <w:rsid w:val="00FD4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DA1382B"/>
  <w15:chartTrackingRefBased/>
  <w15:docId w15:val="{FD7EEA33-9CD8-46CA-873E-14038A669A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69015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690151"/>
  </w:style>
  <w:style w:type="paragraph" w:styleId="Zpat">
    <w:name w:val="footer"/>
    <w:basedOn w:val="Normln"/>
    <w:link w:val="ZpatChar"/>
    <w:uiPriority w:val="99"/>
    <w:unhideWhenUsed/>
    <w:rsid w:val="0069015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690151"/>
  </w:style>
  <w:style w:type="paragraph" w:styleId="Textbubliny">
    <w:name w:val="Balloon Text"/>
    <w:basedOn w:val="Normln"/>
    <w:link w:val="TextbublinyChar"/>
    <w:uiPriority w:val="99"/>
    <w:semiHidden/>
    <w:unhideWhenUsed/>
    <w:rsid w:val="00DF275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F2759"/>
    <w:rPr>
      <w:rFonts w:ascii="Segoe UI" w:hAnsi="Segoe UI" w:cs="Segoe UI"/>
      <w:sz w:val="18"/>
      <w:szCs w:val="18"/>
    </w:rPr>
  </w:style>
  <w:style w:type="character" w:styleId="Hypertextovodkaz">
    <w:name w:val="Hyperlink"/>
    <w:basedOn w:val="Standardnpsmoodstavce"/>
    <w:uiPriority w:val="99"/>
    <w:unhideWhenUsed/>
    <w:rsid w:val="00B46E02"/>
    <w:rPr>
      <w:b/>
      <w:color w:val="21BDCB"/>
      <w:u w:val="none"/>
    </w:rPr>
  </w:style>
  <w:style w:type="paragraph" w:styleId="Normlnweb">
    <w:name w:val="Normal (Web)"/>
    <w:basedOn w:val="Normln"/>
    <w:uiPriority w:val="99"/>
    <w:unhideWhenUsed/>
    <w:rsid w:val="00B46E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Odstavecseseznamem">
    <w:name w:val="List Paragraph"/>
    <w:basedOn w:val="Normln"/>
    <w:uiPriority w:val="34"/>
    <w:qFormat/>
    <w:rsid w:val="00B46E02"/>
    <w:pPr>
      <w:ind w:left="720"/>
      <w:contextualSpacing/>
    </w:pPr>
  </w:style>
  <w:style w:type="character" w:styleId="Sledovanodkaz">
    <w:name w:val="FollowedHyperlink"/>
    <w:basedOn w:val="Standardnpsmoodstavce"/>
    <w:uiPriority w:val="99"/>
    <w:semiHidden/>
    <w:unhideWhenUsed/>
    <w:rsid w:val="00B46E02"/>
    <w:rPr>
      <w:color w:val="954F72" w:themeColor="followed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CB4B7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335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55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10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1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36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gentura-cas.cz/wp-content/uploads/TZ-eurokody-02-scaled.jpg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agentura-cas.cz/wp-content/uploads/TZ-eurokody-03-scaled.jpg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mailto:lodl@agentura-cas.cz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agentura-cas.cz/wp-content/uploads/TZ-eurokody-01-scaled.jpg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3</Pages>
  <Words>1060</Words>
  <Characters>6255</Characters>
  <Application>Microsoft Office Word</Application>
  <DocSecurity>0</DocSecurity>
  <Lines>52</Lines>
  <Paragraphs>14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Londová Petra</dc:creator>
  <cp:keywords/>
  <dc:description/>
  <cp:lastModifiedBy>Jan Lodl</cp:lastModifiedBy>
  <cp:revision>15</cp:revision>
  <cp:lastPrinted>2018-12-06T09:20:00Z</cp:lastPrinted>
  <dcterms:created xsi:type="dcterms:W3CDTF">2024-07-28T20:41:00Z</dcterms:created>
  <dcterms:modified xsi:type="dcterms:W3CDTF">2024-07-29T11:17:00Z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5511c48d62cdd8cbf6bb766b8ae1dc09fefbe3620033f950e06563e830d1d03c</vt:lpwstr>
  </property>
</Properties>
</file>